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FD3D47">
        <w:rPr>
          <w:sz w:val="22"/>
        </w:rPr>
        <w:t xml:space="preserve">White, Julie </w:t>
      </w:r>
    </w:p>
    <w:p w:rsidR="002B7443" w:rsidRPr="00400F10"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FD3D47">
        <w:rPr>
          <w:sz w:val="22"/>
        </w:rPr>
        <w:t xml:space="preserve"> Comparative Pathologist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tblPr>
      <w:tblGrid>
        <w:gridCol w:w="5220"/>
        <w:gridCol w:w="1440"/>
        <w:gridCol w:w="1584"/>
        <w:gridCol w:w="2592"/>
      </w:tblGrid>
      <w:tr w:rsidR="00933173" w:rsidRPr="00D3779E" w:rsidTr="005F0B12">
        <w:trPr>
          <w:cantSplit/>
          <w:tblHeader/>
        </w:trPr>
        <w:tc>
          <w:tcPr>
            <w:tcW w:w="5220" w:type="dxa"/>
            <w:tcBorders>
              <w:top w:val="single" w:sz="4" w:space="0" w:color="auto"/>
              <w:bottom w:val="single" w:sz="4" w:space="0" w:color="auto"/>
            </w:tcBorders>
            <w:vAlign w:val="center"/>
          </w:tcPr>
          <w:p w:rsidR="00933173" w:rsidRPr="00D3779E" w:rsidRDefault="00933173" w:rsidP="00FD3D4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933173" w:rsidRPr="00D3779E" w:rsidRDefault="00933173" w:rsidP="00FD3D47">
            <w:pPr>
              <w:pStyle w:val="FormFieldCaption"/>
              <w:jc w:val="center"/>
              <w:rPr>
                <w:sz w:val="22"/>
              </w:rPr>
            </w:pPr>
            <w:r w:rsidRPr="00D3779E">
              <w:rPr>
                <w:sz w:val="22"/>
              </w:rPr>
              <w:t>DEGREE</w:t>
            </w:r>
          </w:p>
          <w:p w:rsidR="00933173" w:rsidRPr="00D3779E" w:rsidRDefault="00933173" w:rsidP="00FD3D47">
            <w:pPr>
              <w:pStyle w:val="FormFieldCaption"/>
              <w:jc w:val="center"/>
              <w:rPr>
                <w:rStyle w:val="Emphasis"/>
                <w:sz w:val="22"/>
              </w:rPr>
            </w:pPr>
            <w:r w:rsidRPr="00D3779E">
              <w:rPr>
                <w:rStyle w:val="Emphasis"/>
                <w:sz w:val="22"/>
              </w:rPr>
              <w:t>(if applicable)</w:t>
            </w:r>
          </w:p>
          <w:p w:rsidR="00933173" w:rsidRPr="00D3779E" w:rsidRDefault="00933173" w:rsidP="00FD3D47">
            <w:pPr>
              <w:pStyle w:val="FormFieldCaption"/>
              <w:rPr>
                <w:sz w:val="22"/>
              </w:rPr>
            </w:pPr>
          </w:p>
        </w:tc>
        <w:tc>
          <w:tcPr>
            <w:tcW w:w="1584" w:type="dxa"/>
            <w:tcBorders>
              <w:top w:val="single" w:sz="4" w:space="0" w:color="auto"/>
              <w:bottom w:val="single" w:sz="4" w:space="0" w:color="auto"/>
            </w:tcBorders>
            <w:vAlign w:val="center"/>
          </w:tcPr>
          <w:p w:rsidR="00C1247F" w:rsidRPr="00D3779E" w:rsidRDefault="00C1247F" w:rsidP="00FD3D47">
            <w:pPr>
              <w:pStyle w:val="FormFieldCaption"/>
              <w:jc w:val="center"/>
              <w:rPr>
                <w:sz w:val="22"/>
              </w:rPr>
            </w:pPr>
            <w:r w:rsidRPr="00D3779E">
              <w:rPr>
                <w:sz w:val="22"/>
              </w:rPr>
              <w:t>Completion Date</w:t>
            </w:r>
          </w:p>
          <w:p w:rsidR="00933173" w:rsidRPr="00D3779E" w:rsidRDefault="00933173" w:rsidP="00FD3D47">
            <w:pPr>
              <w:pStyle w:val="FormFieldCaption"/>
              <w:jc w:val="center"/>
              <w:rPr>
                <w:sz w:val="22"/>
              </w:rPr>
            </w:pPr>
            <w:r w:rsidRPr="00D3779E">
              <w:rPr>
                <w:sz w:val="22"/>
              </w:rPr>
              <w:t>MM/YYYY</w:t>
            </w:r>
          </w:p>
          <w:p w:rsidR="00933173" w:rsidRPr="00D3779E" w:rsidRDefault="00933173" w:rsidP="00FD3D47">
            <w:pPr>
              <w:pStyle w:val="FormFieldCaption"/>
              <w:rPr>
                <w:sz w:val="22"/>
              </w:rPr>
            </w:pPr>
          </w:p>
        </w:tc>
        <w:tc>
          <w:tcPr>
            <w:tcW w:w="2592" w:type="dxa"/>
            <w:tcBorders>
              <w:top w:val="single" w:sz="4" w:space="0" w:color="auto"/>
              <w:bottom w:val="single" w:sz="4" w:space="0" w:color="auto"/>
            </w:tcBorders>
            <w:vAlign w:val="center"/>
          </w:tcPr>
          <w:p w:rsidR="00933173" w:rsidRPr="00D3779E" w:rsidRDefault="00933173" w:rsidP="00FD3D47">
            <w:pPr>
              <w:pStyle w:val="FormFieldCaption"/>
              <w:jc w:val="center"/>
              <w:rPr>
                <w:sz w:val="22"/>
              </w:rPr>
            </w:pPr>
            <w:r w:rsidRPr="00D3779E">
              <w:rPr>
                <w:sz w:val="22"/>
              </w:rPr>
              <w:t>FIELD OF STUDY</w:t>
            </w:r>
          </w:p>
          <w:p w:rsidR="00933173" w:rsidRPr="00D3779E" w:rsidRDefault="00933173" w:rsidP="00FD3D47">
            <w:pPr>
              <w:pStyle w:val="FormFieldCaption"/>
              <w:rPr>
                <w:sz w:val="22"/>
              </w:rPr>
            </w:pPr>
          </w:p>
        </w:tc>
      </w:tr>
      <w:tr w:rsidR="00FD3D47" w:rsidRPr="00D3779E" w:rsidTr="00FD3D47">
        <w:trPr>
          <w:cantSplit/>
          <w:trHeight w:val="395"/>
        </w:trPr>
        <w:tc>
          <w:tcPr>
            <w:tcW w:w="5220" w:type="dxa"/>
            <w:tcBorders>
              <w:top w:val="single" w:sz="4" w:space="0" w:color="auto"/>
            </w:tcBorders>
            <w:vAlign w:val="center"/>
          </w:tcPr>
          <w:p w:rsidR="00FD3D47" w:rsidRPr="004706B9" w:rsidRDefault="00FD3D47" w:rsidP="00FD3D47">
            <w:pPr>
              <w:pStyle w:val="DataField10pt"/>
              <w:rPr>
                <w:sz w:val="22"/>
                <w:szCs w:val="22"/>
              </w:rPr>
            </w:pPr>
            <w:r w:rsidRPr="004706B9">
              <w:rPr>
                <w:sz w:val="22"/>
                <w:szCs w:val="22"/>
              </w:rPr>
              <w:t>Louisiana State University, Shreveport, LA</w:t>
            </w:r>
          </w:p>
        </w:tc>
        <w:tc>
          <w:tcPr>
            <w:tcW w:w="1440" w:type="dxa"/>
            <w:tcBorders>
              <w:top w:val="single" w:sz="4" w:space="0" w:color="auto"/>
            </w:tcBorders>
            <w:vAlign w:val="center"/>
          </w:tcPr>
          <w:p w:rsidR="00FD3D47" w:rsidRPr="004706B9" w:rsidRDefault="00FD3D47" w:rsidP="00FD3D47">
            <w:pPr>
              <w:pStyle w:val="DataField10pt"/>
              <w:jc w:val="center"/>
              <w:rPr>
                <w:sz w:val="22"/>
                <w:szCs w:val="22"/>
              </w:rPr>
            </w:pPr>
            <w:r w:rsidRPr="004706B9">
              <w:rPr>
                <w:sz w:val="22"/>
                <w:szCs w:val="22"/>
              </w:rPr>
              <w:t>BS</w:t>
            </w:r>
          </w:p>
        </w:tc>
        <w:tc>
          <w:tcPr>
            <w:tcW w:w="1584" w:type="dxa"/>
            <w:tcBorders>
              <w:top w:val="single" w:sz="4" w:space="0" w:color="auto"/>
            </w:tcBorders>
            <w:vAlign w:val="center"/>
          </w:tcPr>
          <w:p w:rsidR="00FD3D47" w:rsidRPr="004706B9" w:rsidRDefault="00FD3D47" w:rsidP="00FD3D47">
            <w:pPr>
              <w:pStyle w:val="DataField10pt"/>
              <w:jc w:val="center"/>
              <w:rPr>
                <w:sz w:val="22"/>
                <w:szCs w:val="22"/>
              </w:rPr>
            </w:pPr>
            <w:r>
              <w:rPr>
                <w:sz w:val="22"/>
                <w:szCs w:val="22"/>
              </w:rPr>
              <w:t>06/1989</w:t>
            </w:r>
          </w:p>
        </w:tc>
        <w:tc>
          <w:tcPr>
            <w:tcW w:w="2592" w:type="dxa"/>
            <w:tcBorders>
              <w:top w:val="single" w:sz="4" w:space="0" w:color="auto"/>
            </w:tcBorders>
          </w:tcPr>
          <w:p w:rsidR="00FD3D47" w:rsidRPr="00977FA5" w:rsidRDefault="00FD3D47" w:rsidP="00ED35D7">
            <w:pPr>
              <w:pStyle w:val="FormFieldCaption"/>
              <w:spacing w:before="20" w:after="20"/>
              <w:rPr>
                <w:sz w:val="22"/>
                <w:szCs w:val="22"/>
              </w:rPr>
            </w:pPr>
            <w:r>
              <w:rPr>
                <w:sz w:val="22"/>
                <w:szCs w:val="22"/>
              </w:rPr>
              <w:t>Biology</w:t>
            </w:r>
          </w:p>
        </w:tc>
      </w:tr>
      <w:tr w:rsidR="00FD3D47" w:rsidRPr="00D3779E" w:rsidTr="00FD3D47">
        <w:trPr>
          <w:cantSplit/>
          <w:trHeight w:val="395"/>
        </w:trPr>
        <w:tc>
          <w:tcPr>
            <w:tcW w:w="5220" w:type="dxa"/>
            <w:vAlign w:val="center"/>
          </w:tcPr>
          <w:p w:rsidR="00FD3D47" w:rsidRPr="004706B9" w:rsidRDefault="00FD3D47" w:rsidP="00FD3D47">
            <w:pPr>
              <w:pStyle w:val="DataField10pt"/>
              <w:rPr>
                <w:sz w:val="22"/>
                <w:szCs w:val="22"/>
              </w:rPr>
            </w:pPr>
            <w:r w:rsidRPr="004706B9">
              <w:rPr>
                <w:sz w:val="22"/>
                <w:szCs w:val="22"/>
              </w:rPr>
              <w:t>Louisiana State University, Baton Rouge, LA</w:t>
            </w:r>
          </w:p>
        </w:tc>
        <w:tc>
          <w:tcPr>
            <w:tcW w:w="1440" w:type="dxa"/>
            <w:vAlign w:val="center"/>
          </w:tcPr>
          <w:p w:rsidR="00FD3D47" w:rsidRPr="004706B9" w:rsidRDefault="00FD3D47" w:rsidP="00FD3D47">
            <w:pPr>
              <w:pStyle w:val="DataField10pt"/>
              <w:jc w:val="center"/>
              <w:rPr>
                <w:sz w:val="22"/>
                <w:szCs w:val="22"/>
              </w:rPr>
            </w:pPr>
            <w:r w:rsidRPr="004706B9">
              <w:rPr>
                <w:sz w:val="22"/>
                <w:szCs w:val="22"/>
              </w:rPr>
              <w:t>DVM</w:t>
            </w:r>
          </w:p>
        </w:tc>
        <w:tc>
          <w:tcPr>
            <w:tcW w:w="1584" w:type="dxa"/>
            <w:vAlign w:val="center"/>
          </w:tcPr>
          <w:p w:rsidR="00FD3D47" w:rsidRPr="004706B9" w:rsidRDefault="00FD3D47" w:rsidP="00FD3D47">
            <w:pPr>
              <w:pStyle w:val="DataField10pt"/>
              <w:jc w:val="center"/>
              <w:rPr>
                <w:sz w:val="22"/>
                <w:szCs w:val="22"/>
              </w:rPr>
            </w:pPr>
            <w:r>
              <w:rPr>
                <w:sz w:val="22"/>
                <w:szCs w:val="22"/>
              </w:rPr>
              <w:t>06/1993</w:t>
            </w:r>
          </w:p>
        </w:tc>
        <w:tc>
          <w:tcPr>
            <w:tcW w:w="2592" w:type="dxa"/>
          </w:tcPr>
          <w:p w:rsidR="00FD3D47" w:rsidRPr="00977FA5" w:rsidRDefault="00FD3D47" w:rsidP="00ED35D7">
            <w:pPr>
              <w:pStyle w:val="FormFieldCaption"/>
              <w:spacing w:before="20" w:after="20"/>
              <w:rPr>
                <w:sz w:val="22"/>
                <w:szCs w:val="22"/>
              </w:rPr>
            </w:pPr>
            <w:bookmarkStart w:id="0" w:name="_GoBack"/>
            <w:bookmarkEnd w:id="0"/>
            <w:r>
              <w:rPr>
                <w:sz w:val="22"/>
                <w:szCs w:val="22"/>
              </w:rPr>
              <w:t>Veterinary Medicine</w:t>
            </w:r>
          </w:p>
        </w:tc>
      </w:tr>
      <w:tr w:rsidR="00FD3D47" w:rsidRPr="00D3779E" w:rsidTr="00FD3D47">
        <w:trPr>
          <w:cantSplit/>
          <w:trHeight w:val="395"/>
        </w:trPr>
        <w:tc>
          <w:tcPr>
            <w:tcW w:w="5220" w:type="dxa"/>
            <w:vAlign w:val="center"/>
          </w:tcPr>
          <w:p w:rsidR="00FD3D47" w:rsidRPr="004706B9" w:rsidRDefault="00FD3D47" w:rsidP="00FD3D47">
            <w:pPr>
              <w:pStyle w:val="DataField10pt"/>
              <w:rPr>
                <w:sz w:val="22"/>
                <w:szCs w:val="22"/>
              </w:rPr>
            </w:pPr>
            <w:r w:rsidRPr="004706B9">
              <w:rPr>
                <w:sz w:val="22"/>
                <w:szCs w:val="22"/>
              </w:rPr>
              <w:t>Angell Memorial Animal Hospital, Boston, MA</w:t>
            </w:r>
          </w:p>
        </w:tc>
        <w:tc>
          <w:tcPr>
            <w:tcW w:w="1440" w:type="dxa"/>
            <w:vAlign w:val="center"/>
          </w:tcPr>
          <w:p w:rsidR="00FD3D47" w:rsidRPr="004706B9" w:rsidRDefault="00FD3D47" w:rsidP="00FD3D47">
            <w:pPr>
              <w:pStyle w:val="DataField10pt"/>
              <w:jc w:val="center"/>
              <w:rPr>
                <w:sz w:val="22"/>
                <w:szCs w:val="22"/>
              </w:rPr>
            </w:pPr>
            <w:r w:rsidRPr="004706B9">
              <w:rPr>
                <w:sz w:val="22"/>
                <w:szCs w:val="22"/>
              </w:rPr>
              <w:t>DACVP</w:t>
            </w:r>
          </w:p>
        </w:tc>
        <w:tc>
          <w:tcPr>
            <w:tcW w:w="1584" w:type="dxa"/>
            <w:vAlign w:val="center"/>
          </w:tcPr>
          <w:p w:rsidR="00FD3D47" w:rsidRPr="004706B9" w:rsidRDefault="00FD3D47" w:rsidP="00FD3D47">
            <w:pPr>
              <w:pStyle w:val="DataField10pt"/>
              <w:jc w:val="center"/>
              <w:rPr>
                <w:sz w:val="22"/>
                <w:szCs w:val="22"/>
              </w:rPr>
            </w:pPr>
            <w:r>
              <w:rPr>
                <w:sz w:val="22"/>
                <w:szCs w:val="22"/>
              </w:rPr>
              <w:t>07/2003</w:t>
            </w:r>
          </w:p>
        </w:tc>
        <w:tc>
          <w:tcPr>
            <w:tcW w:w="2592" w:type="dxa"/>
          </w:tcPr>
          <w:p w:rsidR="00FD3D47" w:rsidRPr="00977FA5" w:rsidRDefault="00FD3D47" w:rsidP="00ED35D7">
            <w:pPr>
              <w:pStyle w:val="FormFieldCaption"/>
              <w:spacing w:before="20" w:after="20"/>
              <w:rPr>
                <w:sz w:val="22"/>
                <w:szCs w:val="22"/>
              </w:rPr>
            </w:pPr>
            <w:r>
              <w:rPr>
                <w:sz w:val="22"/>
                <w:szCs w:val="22"/>
              </w:rPr>
              <w:t xml:space="preserve">Veterinary Pathology </w:t>
            </w:r>
          </w:p>
        </w:tc>
      </w:tr>
      <w:tr w:rsidR="00FD3D47" w:rsidRPr="00D3779E" w:rsidTr="005F0B12">
        <w:trPr>
          <w:cantSplit/>
          <w:trHeight w:val="395"/>
        </w:trPr>
        <w:tc>
          <w:tcPr>
            <w:tcW w:w="5220" w:type="dxa"/>
          </w:tcPr>
          <w:p w:rsidR="00FD3D47" w:rsidRPr="00977FA5" w:rsidRDefault="00FD3D47" w:rsidP="00ED35D7">
            <w:pPr>
              <w:pStyle w:val="FormFieldCaption"/>
              <w:spacing w:before="20" w:after="20"/>
              <w:rPr>
                <w:sz w:val="22"/>
                <w:szCs w:val="22"/>
              </w:rPr>
            </w:pPr>
          </w:p>
        </w:tc>
        <w:tc>
          <w:tcPr>
            <w:tcW w:w="1440" w:type="dxa"/>
          </w:tcPr>
          <w:p w:rsidR="00FD3D47" w:rsidRPr="00977FA5" w:rsidRDefault="00FD3D47" w:rsidP="003E4A92">
            <w:pPr>
              <w:pStyle w:val="FormFieldCaption"/>
              <w:spacing w:before="20" w:after="20"/>
              <w:jc w:val="center"/>
              <w:rPr>
                <w:sz w:val="22"/>
                <w:szCs w:val="22"/>
              </w:rPr>
            </w:pPr>
          </w:p>
        </w:tc>
        <w:tc>
          <w:tcPr>
            <w:tcW w:w="1584" w:type="dxa"/>
          </w:tcPr>
          <w:p w:rsidR="00FD3D47" w:rsidRPr="00977FA5" w:rsidRDefault="00FD3D47" w:rsidP="003E4A92">
            <w:pPr>
              <w:pStyle w:val="FormFieldCaption"/>
              <w:spacing w:before="20" w:after="20"/>
              <w:jc w:val="center"/>
              <w:rPr>
                <w:sz w:val="22"/>
                <w:szCs w:val="22"/>
              </w:rPr>
            </w:pPr>
          </w:p>
        </w:tc>
        <w:tc>
          <w:tcPr>
            <w:tcW w:w="2592" w:type="dxa"/>
          </w:tcPr>
          <w:p w:rsidR="00FD3D47" w:rsidRPr="00977FA5" w:rsidRDefault="00FD3D47" w:rsidP="00ED35D7">
            <w:pPr>
              <w:pStyle w:val="FormFieldCaption"/>
              <w:spacing w:before="20" w:after="20"/>
              <w:rPr>
                <w:sz w:val="22"/>
                <w:szCs w:val="22"/>
              </w:rPr>
            </w:pPr>
          </w:p>
        </w:tc>
      </w:tr>
      <w:tr w:rsidR="00FD3D47" w:rsidRPr="00D3779E" w:rsidTr="005F0B12">
        <w:trPr>
          <w:cantSplit/>
          <w:trHeight w:val="395"/>
        </w:trPr>
        <w:tc>
          <w:tcPr>
            <w:tcW w:w="5220" w:type="dxa"/>
          </w:tcPr>
          <w:p w:rsidR="00FD3D47" w:rsidRPr="00977FA5" w:rsidRDefault="00FD3D47" w:rsidP="00ED35D7">
            <w:pPr>
              <w:pStyle w:val="FormFieldCaption"/>
              <w:spacing w:before="20" w:after="20"/>
              <w:rPr>
                <w:sz w:val="22"/>
                <w:szCs w:val="22"/>
              </w:rPr>
            </w:pPr>
          </w:p>
        </w:tc>
        <w:tc>
          <w:tcPr>
            <w:tcW w:w="1440" w:type="dxa"/>
          </w:tcPr>
          <w:p w:rsidR="00FD3D47" w:rsidRPr="00977FA5" w:rsidRDefault="00FD3D47" w:rsidP="003E4A92">
            <w:pPr>
              <w:pStyle w:val="FormFieldCaption"/>
              <w:spacing w:before="20" w:after="20"/>
              <w:jc w:val="center"/>
              <w:rPr>
                <w:sz w:val="22"/>
                <w:szCs w:val="22"/>
              </w:rPr>
            </w:pPr>
          </w:p>
        </w:tc>
        <w:tc>
          <w:tcPr>
            <w:tcW w:w="1584" w:type="dxa"/>
          </w:tcPr>
          <w:p w:rsidR="00FD3D47" w:rsidRPr="00977FA5" w:rsidRDefault="00FD3D47" w:rsidP="003E4A92">
            <w:pPr>
              <w:pStyle w:val="FormFieldCaption"/>
              <w:spacing w:before="20" w:after="20"/>
              <w:jc w:val="center"/>
              <w:rPr>
                <w:sz w:val="22"/>
                <w:szCs w:val="22"/>
              </w:rPr>
            </w:pPr>
          </w:p>
        </w:tc>
        <w:tc>
          <w:tcPr>
            <w:tcW w:w="2592" w:type="dxa"/>
          </w:tcPr>
          <w:p w:rsidR="00FD3D47" w:rsidRPr="00977FA5" w:rsidRDefault="00FD3D47" w:rsidP="00ED35D7">
            <w:pPr>
              <w:pStyle w:val="FormFieldCaption"/>
              <w:spacing w:before="20" w:after="20"/>
              <w:rPr>
                <w:sz w:val="22"/>
                <w:szCs w:val="22"/>
              </w:rPr>
            </w:pPr>
          </w:p>
        </w:tc>
      </w:tr>
    </w:tbl>
    <w:p w:rsidR="009E52CA" w:rsidRDefault="009E52CA">
      <w:pPr>
        <w:pStyle w:val="DataField11pt-Single"/>
      </w:pPr>
    </w:p>
    <w:p w:rsidR="002C51BC" w:rsidRDefault="002C51BC" w:rsidP="00FC5F9E"/>
    <w:p w:rsidR="00FD3D47" w:rsidRDefault="002C51BC" w:rsidP="002C51BC">
      <w:pPr>
        <w:pStyle w:val="DataField11pt-Single"/>
        <w:rPr>
          <w:rStyle w:val="Strong"/>
        </w:rPr>
      </w:pPr>
      <w:r w:rsidRPr="00A128A0">
        <w:rPr>
          <w:rStyle w:val="Strong"/>
        </w:rPr>
        <w:t>A.</w:t>
      </w:r>
      <w:r w:rsidRPr="00A128A0">
        <w:rPr>
          <w:rStyle w:val="Strong"/>
        </w:rPr>
        <w:tab/>
        <w:t>Personal Statement</w:t>
      </w:r>
    </w:p>
    <w:p w:rsidR="00FD3D47" w:rsidRDefault="00FE10AD" w:rsidP="00FD3D47">
      <w:pPr>
        <w:rPr>
          <w:rFonts w:cs="Arial"/>
          <w:szCs w:val="22"/>
        </w:rPr>
      </w:pPr>
      <w:r>
        <w:rPr>
          <w:rStyle w:val="Strong"/>
        </w:rPr>
        <w:br/>
      </w:r>
      <w:r w:rsidR="00FD3D47">
        <w:rPr>
          <w:rFonts w:cs="Arial"/>
          <w:szCs w:val="22"/>
        </w:rPr>
        <w:t xml:space="preserve">I am a Comparative Pathologist for the Laboratory of Comparative Pathology within the Center of Comparative Medicine and Pathology, Memorial Sloan-Kettering Cancer Center and Cornell Medical College (WCMC). I hold faculty appointments at Memorial Sloan Kettering, Weil Cornell Medical College, The Rockefeller University, and an adjunct faculty appointment at The University of Connecticut.  I received my veterinary degree from Louisiana State University and training in anatomic pathology from Angell Memorial Animal Hospital and Tufts University School of Veterinary Medicine. I have been a diplomate of the American College of Veterinary Pathologists since 2003. </w:t>
      </w:r>
    </w:p>
    <w:p w:rsidR="002C51BC" w:rsidRPr="00A128A0" w:rsidRDefault="002C51BC" w:rsidP="002C51BC">
      <w:pPr>
        <w:pStyle w:val="DataField11pt-Single"/>
        <w:rPr>
          <w:rStyle w:val="Strong"/>
        </w:rPr>
      </w:pPr>
    </w:p>
    <w:p w:rsidR="002C51BC" w:rsidRPr="00A128A0" w:rsidRDefault="002C51BC" w:rsidP="002C51BC">
      <w:pPr>
        <w:pStyle w:val="DataField11pt-Single"/>
        <w:rPr>
          <w:rStyle w:val="Strong"/>
        </w:rPr>
      </w:pPr>
    </w:p>
    <w:p w:rsidR="00FD3D47" w:rsidRDefault="002C51BC" w:rsidP="002C51BC">
      <w:pPr>
        <w:pStyle w:val="DataField11pt-Single"/>
        <w:rPr>
          <w:rStyle w:val="Strong"/>
        </w:rPr>
      </w:pPr>
      <w:r w:rsidRPr="00A128A0">
        <w:rPr>
          <w:rStyle w:val="Strong"/>
        </w:rPr>
        <w:t>B.</w:t>
      </w:r>
      <w:r w:rsidRPr="00A128A0">
        <w:rPr>
          <w:rStyle w:val="Strong"/>
        </w:rPr>
        <w:tab/>
        <w:t>Positions and Honors</w:t>
      </w:r>
    </w:p>
    <w:p w:rsidR="00FD3D47" w:rsidRDefault="00FD3D47" w:rsidP="002C51BC">
      <w:pPr>
        <w:pStyle w:val="DataField11pt-Single"/>
        <w:rPr>
          <w:rStyle w:val="Strong"/>
        </w:rPr>
      </w:pPr>
    </w:p>
    <w:p w:rsidR="00FD3D47" w:rsidRDefault="00FD3D47" w:rsidP="00FD3D47">
      <w:pPr>
        <w:ind w:left="90"/>
        <w:jc w:val="both"/>
        <w:rPr>
          <w:rFonts w:cs="Arial"/>
          <w:b/>
          <w:szCs w:val="22"/>
          <w:u w:val="single"/>
        </w:rPr>
      </w:pPr>
      <w:r w:rsidRPr="00186C01">
        <w:rPr>
          <w:rFonts w:cs="Arial"/>
          <w:b/>
          <w:szCs w:val="22"/>
          <w:u w:val="single"/>
        </w:rPr>
        <w:t>Professional Appointments:</w:t>
      </w:r>
    </w:p>
    <w:p w:rsidR="00FD3D47" w:rsidRDefault="00FD3D47" w:rsidP="00FD3D47">
      <w:pPr>
        <w:ind w:left="1440" w:hanging="1350"/>
        <w:jc w:val="both"/>
        <w:rPr>
          <w:rFonts w:cs="Arial"/>
          <w:bCs/>
          <w:szCs w:val="22"/>
        </w:rPr>
      </w:pPr>
      <w:r>
        <w:rPr>
          <w:rFonts w:cs="Arial"/>
          <w:szCs w:val="22"/>
        </w:rPr>
        <w:t>1994-1999</w:t>
      </w:r>
      <w:r>
        <w:rPr>
          <w:rFonts w:cs="Arial"/>
          <w:szCs w:val="22"/>
        </w:rPr>
        <w:tab/>
      </w:r>
      <w:r w:rsidRPr="004706B9">
        <w:rPr>
          <w:rFonts w:cs="Arial"/>
          <w:szCs w:val="22"/>
        </w:rPr>
        <w:t>Associate Veterinarian, County Animal Clinic, Yonkers, NY</w:t>
      </w:r>
      <w:r>
        <w:rPr>
          <w:rFonts w:cs="Arial"/>
          <w:bCs/>
          <w:szCs w:val="22"/>
        </w:rPr>
        <w:t xml:space="preserve"> </w:t>
      </w:r>
    </w:p>
    <w:p w:rsidR="00FD3D47" w:rsidRDefault="00FD3D47" w:rsidP="00FD3D47">
      <w:pPr>
        <w:ind w:left="1440" w:hanging="1350"/>
        <w:jc w:val="both"/>
        <w:rPr>
          <w:rFonts w:cs="Arial"/>
          <w:bCs/>
          <w:szCs w:val="22"/>
        </w:rPr>
      </w:pPr>
      <w:r>
        <w:rPr>
          <w:rFonts w:cs="Arial"/>
          <w:bCs/>
          <w:szCs w:val="22"/>
        </w:rPr>
        <w:t>1999-2000</w:t>
      </w:r>
      <w:r>
        <w:rPr>
          <w:rFonts w:cs="Arial"/>
          <w:bCs/>
          <w:szCs w:val="22"/>
        </w:rPr>
        <w:tab/>
      </w:r>
      <w:r w:rsidRPr="00F52AAB">
        <w:rPr>
          <w:rFonts w:cs="Arial"/>
          <w:bCs/>
          <w:szCs w:val="22"/>
        </w:rPr>
        <w:t xml:space="preserve">Associate Veterinarian, Shore Veterinarians, </w:t>
      </w:r>
      <w:proofErr w:type="spellStart"/>
      <w:r w:rsidRPr="00F52AAB">
        <w:rPr>
          <w:rFonts w:cs="Arial"/>
          <w:bCs/>
          <w:szCs w:val="22"/>
        </w:rPr>
        <w:t>Seaville</w:t>
      </w:r>
      <w:proofErr w:type="spellEnd"/>
      <w:r w:rsidRPr="00F52AAB">
        <w:rPr>
          <w:rFonts w:cs="Arial"/>
          <w:bCs/>
          <w:szCs w:val="22"/>
        </w:rPr>
        <w:t>, NJ</w:t>
      </w:r>
    </w:p>
    <w:p w:rsidR="00FD3D47" w:rsidRDefault="00FD3D47" w:rsidP="00FD3D47">
      <w:pPr>
        <w:ind w:left="1440" w:hanging="1350"/>
        <w:jc w:val="both"/>
        <w:rPr>
          <w:rFonts w:cs="Arial"/>
          <w:bCs/>
          <w:szCs w:val="22"/>
        </w:rPr>
      </w:pPr>
      <w:r>
        <w:rPr>
          <w:rFonts w:cs="Arial"/>
          <w:bCs/>
          <w:szCs w:val="22"/>
        </w:rPr>
        <w:t>1999-2000</w:t>
      </w:r>
      <w:r>
        <w:rPr>
          <w:rFonts w:cs="Arial"/>
          <w:bCs/>
          <w:szCs w:val="22"/>
        </w:rPr>
        <w:tab/>
        <w:t>Consulting Veterinarian, Cape May County Park Zoo, Cape May, NJ</w:t>
      </w:r>
    </w:p>
    <w:p w:rsidR="00FD3D47" w:rsidRDefault="00FD3D47" w:rsidP="00FD3D47">
      <w:pPr>
        <w:ind w:left="1440" w:hanging="1350"/>
        <w:jc w:val="both"/>
        <w:rPr>
          <w:rFonts w:cs="Arial"/>
          <w:bCs/>
          <w:szCs w:val="22"/>
        </w:rPr>
      </w:pPr>
      <w:r>
        <w:rPr>
          <w:rFonts w:cs="Arial"/>
          <w:bCs/>
          <w:szCs w:val="22"/>
        </w:rPr>
        <w:t>2003-2007</w:t>
      </w:r>
      <w:r>
        <w:rPr>
          <w:rFonts w:cs="Arial"/>
          <w:bCs/>
          <w:szCs w:val="22"/>
        </w:rPr>
        <w:tab/>
        <w:t xml:space="preserve">Associate Pathologist, Wildlife Conservation Society, Bronx Zoo, Bronx, NY </w:t>
      </w:r>
    </w:p>
    <w:p w:rsidR="00FD3D47" w:rsidRDefault="00FD3D47" w:rsidP="00FD3D47">
      <w:pPr>
        <w:ind w:left="1440" w:hanging="1350"/>
        <w:jc w:val="both"/>
        <w:rPr>
          <w:rFonts w:cs="Arial"/>
          <w:bCs/>
          <w:szCs w:val="22"/>
        </w:rPr>
      </w:pPr>
      <w:r>
        <w:rPr>
          <w:rFonts w:cs="Arial"/>
          <w:bCs/>
          <w:szCs w:val="22"/>
        </w:rPr>
        <w:t>2007-</w:t>
      </w:r>
      <w:r>
        <w:rPr>
          <w:rFonts w:cs="Arial"/>
          <w:bCs/>
          <w:szCs w:val="22"/>
        </w:rPr>
        <w:tab/>
        <w:t xml:space="preserve">Comparative Pathologist, Laboratory of Comparative Pathology, Memorial Sloan-Kettering Cancer Center, The Rockefeller University, and the Weill </w:t>
      </w:r>
      <w:proofErr w:type="spellStart"/>
      <w:r>
        <w:rPr>
          <w:rFonts w:cs="Arial"/>
          <w:bCs/>
          <w:szCs w:val="22"/>
        </w:rPr>
        <w:t>Medicial</w:t>
      </w:r>
      <w:proofErr w:type="spellEnd"/>
      <w:r>
        <w:rPr>
          <w:rFonts w:cs="Arial"/>
          <w:bCs/>
          <w:szCs w:val="22"/>
        </w:rPr>
        <w:t xml:space="preserve"> College of Cornell University, New York, NY  </w:t>
      </w:r>
    </w:p>
    <w:p w:rsidR="00FD3D47" w:rsidRDefault="00FD3D47" w:rsidP="00FD3D47">
      <w:pPr>
        <w:ind w:left="1440" w:hanging="1350"/>
        <w:jc w:val="both"/>
        <w:rPr>
          <w:rFonts w:cs="Arial"/>
          <w:bCs/>
          <w:szCs w:val="22"/>
        </w:rPr>
      </w:pPr>
      <w:r>
        <w:rPr>
          <w:rFonts w:cs="Arial"/>
          <w:bCs/>
          <w:szCs w:val="22"/>
        </w:rPr>
        <w:t>2009-</w:t>
      </w:r>
      <w:r>
        <w:rPr>
          <w:rFonts w:cs="Arial"/>
          <w:bCs/>
          <w:szCs w:val="22"/>
        </w:rPr>
        <w:tab/>
        <w:t>Training Coordinator (Anatomic Pathology), Laboratory of Comparative Pathology, Center for Comparative Medicine and Pathology, Memorial Sloan-Kettering Cancer Center, New York, NY</w:t>
      </w:r>
    </w:p>
    <w:p w:rsidR="00FD3D47" w:rsidRDefault="00FD3D47" w:rsidP="00FD3D47">
      <w:pPr>
        <w:ind w:left="1440" w:hanging="1350"/>
        <w:jc w:val="both"/>
        <w:rPr>
          <w:rFonts w:cs="Arial"/>
          <w:bCs/>
          <w:szCs w:val="22"/>
        </w:rPr>
      </w:pPr>
      <w:r>
        <w:rPr>
          <w:rFonts w:cs="Arial"/>
          <w:bCs/>
          <w:szCs w:val="22"/>
        </w:rPr>
        <w:t>2010-</w:t>
      </w:r>
      <w:r>
        <w:rPr>
          <w:rFonts w:cs="Arial"/>
          <w:bCs/>
          <w:szCs w:val="22"/>
        </w:rPr>
        <w:tab/>
        <w:t xml:space="preserve">Assistant Professor, Department of Comparative Pathology, Weil Cornell Medical College, New York, NY </w:t>
      </w:r>
    </w:p>
    <w:p w:rsidR="00FD3D47" w:rsidRDefault="00FD3D47" w:rsidP="00FD3D47">
      <w:pPr>
        <w:ind w:left="1440" w:hanging="1350"/>
        <w:jc w:val="both"/>
        <w:rPr>
          <w:rFonts w:cs="Arial"/>
          <w:bCs/>
          <w:szCs w:val="22"/>
        </w:rPr>
      </w:pPr>
      <w:r>
        <w:rPr>
          <w:rFonts w:cs="Arial"/>
          <w:bCs/>
          <w:szCs w:val="22"/>
        </w:rPr>
        <w:t>2011-</w:t>
      </w:r>
      <w:r>
        <w:rPr>
          <w:rFonts w:cs="Arial"/>
          <w:bCs/>
          <w:szCs w:val="22"/>
        </w:rPr>
        <w:tab/>
        <w:t>Assistant Laboratory Member, Sloan Kettering Institute, Memorial Sloan Kettering Cancer Center, New York, NY</w:t>
      </w:r>
    </w:p>
    <w:p w:rsidR="00FD3D47" w:rsidRDefault="00FD3D47" w:rsidP="00FD3D47">
      <w:pPr>
        <w:ind w:left="1440" w:hanging="1350"/>
        <w:jc w:val="both"/>
        <w:rPr>
          <w:rFonts w:cs="Arial"/>
          <w:bCs/>
          <w:szCs w:val="22"/>
        </w:rPr>
      </w:pPr>
      <w:r>
        <w:rPr>
          <w:rFonts w:cs="Arial"/>
          <w:bCs/>
          <w:szCs w:val="22"/>
        </w:rPr>
        <w:t>2012-</w:t>
      </w:r>
      <w:r>
        <w:rPr>
          <w:rFonts w:cs="Arial"/>
          <w:bCs/>
          <w:szCs w:val="22"/>
        </w:rPr>
        <w:tab/>
        <w:t>Adjunct Assistant Professor, Department of Pathobiology and Veterinary Science, University of Connecticut, Storrs, CT</w:t>
      </w:r>
    </w:p>
    <w:p w:rsidR="00FD3D47" w:rsidRDefault="00FD3D47" w:rsidP="00FD3D47">
      <w:pPr>
        <w:ind w:left="1440" w:hanging="1350"/>
        <w:jc w:val="both"/>
        <w:rPr>
          <w:rFonts w:cs="Arial"/>
          <w:bCs/>
          <w:szCs w:val="22"/>
        </w:rPr>
      </w:pPr>
      <w:r>
        <w:rPr>
          <w:rFonts w:cs="Arial"/>
          <w:bCs/>
          <w:szCs w:val="22"/>
        </w:rPr>
        <w:t>2013-</w:t>
      </w:r>
      <w:r>
        <w:rPr>
          <w:rFonts w:cs="Arial"/>
          <w:bCs/>
          <w:szCs w:val="22"/>
        </w:rPr>
        <w:tab/>
        <w:t xml:space="preserve">Research Associate, Comparative Bioscience Center, </w:t>
      </w:r>
      <w:proofErr w:type="gramStart"/>
      <w:r>
        <w:rPr>
          <w:rFonts w:cs="Arial"/>
          <w:bCs/>
          <w:szCs w:val="22"/>
        </w:rPr>
        <w:t>The</w:t>
      </w:r>
      <w:proofErr w:type="gramEnd"/>
      <w:r>
        <w:rPr>
          <w:rFonts w:cs="Arial"/>
          <w:bCs/>
          <w:szCs w:val="22"/>
        </w:rPr>
        <w:t xml:space="preserve"> Rockefeller University, New York, NY</w:t>
      </w:r>
    </w:p>
    <w:p w:rsidR="00FD3D47" w:rsidRDefault="00FD3D47" w:rsidP="00FD3D47">
      <w:pPr>
        <w:ind w:left="1440" w:hanging="1350"/>
        <w:jc w:val="both"/>
        <w:rPr>
          <w:rFonts w:cs="Arial"/>
          <w:bCs/>
          <w:szCs w:val="22"/>
        </w:rPr>
      </w:pPr>
    </w:p>
    <w:p w:rsidR="00FD3D47" w:rsidRDefault="00FD3D47" w:rsidP="00FD3D47">
      <w:pPr>
        <w:ind w:left="90"/>
        <w:jc w:val="both"/>
        <w:rPr>
          <w:rFonts w:cs="Arial"/>
          <w:b/>
          <w:szCs w:val="22"/>
          <w:u w:val="single"/>
        </w:rPr>
      </w:pPr>
      <w:r>
        <w:rPr>
          <w:rFonts w:cs="Arial"/>
          <w:b/>
          <w:szCs w:val="22"/>
          <w:u w:val="single"/>
        </w:rPr>
        <w:t>Certification</w:t>
      </w:r>
      <w:r w:rsidRPr="00186C01">
        <w:rPr>
          <w:rFonts w:cs="Arial"/>
          <w:b/>
          <w:szCs w:val="22"/>
          <w:u w:val="single"/>
        </w:rPr>
        <w:t>:</w:t>
      </w:r>
    </w:p>
    <w:p w:rsidR="00FD3D47" w:rsidRDefault="00FD3D47" w:rsidP="00FD3D47">
      <w:pPr>
        <w:ind w:left="90"/>
        <w:jc w:val="both"/>
        <w:rPr>
          <w:rFonts w:cs="Arial"/>
          <w:szCs w:val="22"/>
        </w:rPr>
      </w:pPr>
      <w:r>
        <w:rPr>
          <w:rFonts w:cs="Arial"/>
          <w:szCs w:val="22"/>
        </w:rPr>
        <w:t>2003</w:t>
      </w:r>
      <w:r>
        <w:rPr>
          <w:rFonts w:cs="Arial"/>
          <w:szCs w:val="22"/>
        </w:rPr>
        <w:tab/>
      </w:r>
      <w:r>
        <w:rPr>
          <w:rFonts w:cs="Arial"/>
          <w:szCs w:val="22"/>
        </w:rPr>
        <w:tab/>
      </w:r>
      <w:r>
        <w:rPr>
          <w:rFonts w:cs="Arial"/>
          <w:szCs w:val="22"/>
        </w:rPr>
        <w:tab/>
        <w:t>Diplomate, American College of Veterinary Pathologists</w:t>
      </w:r>
    </w:p>
    <w:p w:rsidR="00FD3D47" w:rsidRDefault="00FD3D47" w:rsidP="00FD3D47">
      <w:pPr>
        <w:ind w:left="90"/>
        <w:jc w:val="both"/>
        <w:rPr>
          <w:rFonts w:cs="Arial"/>
          <w:szCs w:val="22"/>
        </w:rPr>
      </w:pPr>
    </w:p>
    <w:p w:rsidR="00FD3D47" w:rsidRPr="00C21E6E" w:rsidRDefault="00FD3D47" w:rsidP="00FD3D47">
      <w:pPr>
        <w:ind w:left="90"/>
        <w:jc w:val="both"/>
        <w:rPr>
          <w:rFonts w:cs="Arial"/>
          <w:szCs w:val="22"/>
        </w:rPr>
      </w:pPr>
    </w:p>
    <w:p w:rsidR="00FD3D47" w:rsidRDefault="00FD3D47" w:rsidP="00FD3D47">
      <w:pPr>
        <w:ind w:left="1440" w:hanging="1350"/>
        <w:jc w:val="both"/>
        <w:rPr>
          <w:rFonts w:cs="Arial"/>
          <w:b/>
          <w:szCs w:val="22"/>
          <w:u w:val="single"/>
        </w:rPr>
      </w:pPr>
    </w:p>
    <w:p w:rsidR="00FD3D47" w:rsidRDefault="00FD3D47" w:rsidP="00FD3D47">
      <w:pPr>
        <w:ind w:left="1440" w:hanging="1350"/>
        <w:jc w:val="both"/>
        <w:rPr>
          <w:rFonts w:cs="Arial"/>
          <w:b/>
          <w:szCs w:val="22"/>
          <w:u w:val="single"/>
        </w:rPr>
      </w:pPr>
      <w:r w:rsidRPr="00186C01">
        <w:rPr>
          <w:rFonts w:cs="Arial"/>
          <w:b/>
          <w:szCs w:val="22"/>
          <w:u w:val="single"/>
        </w:rPr>
        <w:t>Professional A</w:t>
      </w:r>
      <w:r>
        <w:rPr>
          <w:rFonts w:cs="Arial"/>
          <w:b/>
          <w:szCs w:val="22"/>
          <w:u w:val="single"/>
        </w:rPr>
        <w:t>ctivities</w:t>
      </w:r>
      <w:r w:rsidRPr="00186C01">
        <w:rPr>
          <w:rFonts w:cs="Arial"/>
          <w:b/>
          <w:szCs w:val="22"/>
          <w:u w:val="single"/>
        </w:rPr>
        <w:t>:</w:t>
      </w:r>
    </w:p>
    <w:p w:rsidR="00FD3D47" w:rsidRPr="005245BF" w:rsidRDefault="00FD3D47" w:rsidP="00FD3D47">
      <w:pPr>
        <w:ind w:left="1440" w:hanging="1350"/>
        <w:jc w:val="both"/>
        <w:rPr>
          <w:rFonts w:cs="Arial"/>
          <w:bCs/>
          <w:szCs w:val="22"/>
        </w:rPr>
      </w:pPr>
      <w:r>
        <w:rPr>
          <w:rFonts w:cs="Arial"/>
          <w:bCs/>
          <w:szCs w:val="22"/>
        </w:rPr>
        <w:lastRenderedPageBreak/>
        <w:t>2003-</w:t>
      </w:r>
      <w:r>
        <w:rPr>
          <w:rFonts w:cs="Arial"/>
          <w:bCs/>
          <w:szCs w:val="22"/>
        </w:rPr>
        <w:tab/>
        <w:t xml:space="preserve">Invited reviews: </w:t>
      </w:r>
      <w:r>
        <w:rPr>
          <w:rFonts w:cs="Arial"/>
          <w:bCs/>
          <w:i/>
          <w:szCs w:val="22"/>
        </w:rPr>
        <w:t>Journal of Zoo and Wildlife Medicine</w:t>
      </w:r>
      <w:r>
        <w:rPr>
          <w:rFonts w:cs="Arial"/>
          <w:bCs/>
          <w:szCs w:val="22"/>
        </w:rPr>
        <w:t xml:space="preserve"> (2003-2007); </w:t>
      </w:r>
      <w:r>
        <w:rPr>
          <w:rFonts w:cs="Arial"/>
          <w:bCs/>
          <w:i/>
          <w:szCs w:val="22"/>
        </w:rPr>
        <w:t xml:space="preserve">Veterinary Pathology </w:t>
      </w:r>
      <w:r>
        <w:rPr>
          <w:rFonts w:cs="Arial"/>
          <w:bCs/>
          <w:szCs w:val="22"/>
        </w:rPr>
        <w:t>(2003-</w:t>
      </w:r>
      <w:r w:rsidR="005245BF">
        <w:rPr>
          <w:rFonts w:cs="Arial"/>
          <w:bCs/>
          <w:szCs w:val="22"/>
        </w:rPr>
        <w:t>present</w:t>
      </w:r>
      <w:r>
        <w:rPr>
          <w:rFonts w:cs="Arial"/>
          <w:bCs/>
          <w:szCs w:val="22"/>
        </w:rPr>
        <w:t>)</w:t>
      </w:r>
      <w:r w:rsidR="005245BF">
        <w:rPr>
          <w:rFonts w:cs="Arial"/>
          <w:bCs/>
          <w:szCs w:val="22"/>
        </w:rPr>
        <w:t xml:space="preserve">, </w:t>
      </w:r>
      <w:r w:rsidR="005245BF" w:rsidRPr="005245BF">
        <w:rPr>
          <w:rFonts w:cs="Arial"/>
          <w:bCs/>
          <w:i/>
          <w:szCs w:val="22"/>
        </w:rPr>
        <w:t>Comparative Medicine</w:t>
      </w:r>
      <w:r w:rsidR="005245BF">
        <w:rPr>
          <w:rFonts w:cs="Arial"/>
          <w:bCs/>
          <w:i/>
          <w:szCs w:val="22"/>
        </w:rPr>
        <w:t xml:space="preserve"> </w:t>
      </w:r>
      <w:r w:rsidR="005245BF">
        <w:rPr>
          <w:rFonts w:cs="Arial"/>
          <w:bCs/>
          <w:szCs w:val="22"/>
        </w:rPr>
        <w:t>(2009-present)</w:t>
      </w:r>
    </w:p>
    <w:p w:rsidR="00FD3D47" w:rsidRDefault="00FD3D47" w:rsidP="00FD3D47">
      <w:pPr>
        <w:ind w:left="1440" w:hanging="1350"/>
        <w:jc w:val="both"/>
        <w:rPr>
          <w:rFonts w:cs="Arial"/>
          <w:bCs/>
          <w:szCs w:val="22"/>
        </w:rPr>
      </w:pPr>
      <w:r>
        <w:rPr>
          <w:rFonts w:cs="Arial"/>
          <w:bCs/>
          <w:szCs w:val="22"/>
        </w:rPr>
        <w:t>2006-2007</w:t>
      </w:r>
      <w:r>
        <w:rPr>
          <w:rFonts w:cs="Arial"/>
          <w:bCs/>
          <w:szCs w:val="22"/>
        </w:rPr>
        <w:tab/>
        <w:t>Examination Committee, American College of Veterinary Pathologists</w:t>
      </w:r>
    </w:p>
    <w:p w:rsidR="00FD3D47" w:rsidRDefault="00FD3D47" w:rsidP="00FD3D47">
      <w:pPr>
        <w:ind w:left="1440" w:hanging="1350"/>
        <w:jc w:val="both"/>
        <w:rPr>
          <w:rFonts w:cs="Arial"/>
          <w:bCs/>
          <w:szCs w:val="22"/>
        </w:rPr>
      </w:pPr>
      <w:r>
        <w:rPr>
          <w:rFonts w:cs="Arial"/>
          <w:bCs/>
          <w:szCs w:val="22"/>
        </w:rPr>
        <w:t>2010-</w:t>
      </w:r>
      <w:r w:rsidR="004F71F7">
        <w:rPr>
          <w:rFonts w:cs="Arial"/>
          <w:bCs/>
          <w:szCs w:val="22"/>
        </w:rPr>
        <w:t>2015</w:t>
      </w:r>
      <w:r>
        <w:rPr>
          <w:rFonts w:cs="Arial"/>
          <w:bCs/>
          <w:szCs w:val="22"/>
        </w:rPr>
        <w:tab/>
        <w:t>Resident Training Committee, American College of Veterinary Pathologists</w:t>
      </w:r>
    </w:p>
    <w:p w:rsidR="00FD3D47" w:rsidRDefault="00FD3D47" w:rsidP="00FD3D47">
      <w:pPr>
        <w:ind w:left="1440" w:hanging="1350"/>
        <w:jc w:val="both"/>
        <w:rPr>
          <w:rFonts w:cs="Arial"/>
          <w:b/>
          <w:bCs/>
          <w:sz w:val="20"/>
          <w:szCs w:val="20"/>
        </w:rPr>
      </w:pPr>
      <w:r>
        <w:rPr>
          <w:rFonts w:cs="Arial"/>
          <w:bCs/>
          <w:szCs w:val="22"/>
        </w:rPr>
        <w:t>2012-2015</w:t>
      </w:r>
      <w:r>
        <w:rPr>
          <w:rFonts w:cs="Arial"/>
          <w:bCs/>
          <w:szCs w:val="22"/>
        </w:rPr>
        <w:tab/>
        <w:t>Judge, Student Poster/presentations, American College of Veterinary Pathologists Annual Conference</w:t>
      </w:r>
    </w:p>
    <w:p w:rsidR="002C51BC" w:rsidRPr="00A128A0" w:rsidRDefault="002C51BC" w:rsidP="002C51BC">
      <w:pPr>
        <w:pStyle w:val="DataField11pt-Single"/>
        <w:rPr>
          <w:rStyle w:val="Strong"/>
        </w:rPr>
      </w:pPr>
    </w:p>
    <w:p w:rsidR="00FD3D47" w:rsidRDefault="002C51BC" w:rsidP="002C51BC">
      <w:pPr>
        <w:pStyle w:val="DataField11pt-Single"/>
        <w:rPr>
          <w:rStyle w:val="Strong"/>
        </w:rPr>
      </w:pPr>
      <w:r w:rsidRPr="00A128A0">
        <w:rPr>
          <w:rStyle w:val="Strong"/>
        </w:rPr>
        <w:t>C.</w:t>
      </w:r>
      <w:r w:rsidRPr="00A128A0">
        <w:rPr>
          <w:rStyle w:val="Strong"/>
        </w:rPr>
        <w:tab/>
        <w:t>Contributions to Science</w:t>
      </w:r>
      <w:r w:rsidR="00FD3D47">
        <w:rPr>
          <w:rStyle w:val="Strong"/>
        </w:rPr>
        <w:t xml:space="preserve"> </w:t>
      </w:r>
    </w:p>
    <w:p w:rsidR="00FD3D47" w:rsidRDefault="00FD3D47" w:rsidP="002C51BC">
      <w:pPr>
        <w:pStyle w:val="DataField11pt-Single"/>
        <w:rPr>
          <w:rStyle w:val="Strong"/>
        </w:rPr>
      </w:pPr>
    </w:p>
    <w:p w:rsidR="00FD3D47" w:rsidRPr="00FD3D47" w:rsidRDefault="00FD3D47" w:rsidP="002C51BC">
      <w:pPr>
        <w:pStyle w:val="DataField11pt-Single"/>
        <w:rPr>
          <w:rStyle w:val="Strong"/>
          <w:b w:val="0"/>
        </w:rPr>
      </w:pPr>
      <w:r>
        <w:rPr>
          <w:rStyle w:val="Strong"/>
          <w:b w:val="0"/>
        </w:rPr>
        <w:t xml:space="preserve">My primary role as a Comparative Pathologist in the Laboratory of Comparative Pathology is to provide research support to investigators at Memorial Sloan Kettering Cancer Center, Cornell School of Medicine, and The Rockefeller University. </w:t>
      </w:r>
      <w:r w:rsidR="00087A6A">
        <w:rPr>
          <w:rStyle w:val="Strong"/>
          <w:b w:val="0"/>
        </w:rPr>
        <w:t xml:space="preserve">As such, I have worked on a large number of varied projects and have a particular interest in the areas of gastrointestinal disease and the </w:t>
      </w:r>
      <w:proofErr w:type="spellStart"/>
      <w:r w:rsidR="00087A6A">
        <w:rPr>
          <w:rStyle w:val="Strong"/>
          <w:b w:val="0"/>
        </w:rPr>
        <w:t>microbiome</w:t>
      </w:r>
      <w:proofErr w:type="spellEnd"/>
      <w:r w:rsidR="00087A6A">
        <w:rPr>
          <w:rStyle w:val="Strong"/>
          <w:b w:val="0"/>
        </w:rPr>
        <w:t xml:space="preserve">. </w:t>
      </w:r>
    </w:p>
    <w:p w:rsidR="00FD3D47" w:rsidRDefault="00FD3D47" w:rsidP="002C51BC">
      <w:pPr>
        <w:pStyle w:val="DataField11pt-Single"/>
        <w:rPr>
          <w:rStyle w:val="Strong"/>
        </w:rPr>
      </w:pPr>
    </w:p>
    <w:p w:rsidR="00087A6A" w:rsidRDefault="00087A6A" w:rsidP="002C51BC">
      <w:pPr>
        <w:pStyle w:val="DataField11pt-Single"/>
        <w:rPr>
          <w:rStyle w:val="Strong"/>
        </w:rPr>
      </w:pPr>
      <w:r>
        <w:rPr>
          <w:rStyle w:val="Strong"/>
        </w:rPr>
        <w:t>Peer-Reviewed Publications</w:t>
      </w:r>
    </w:p>
    <w:p w:rsidR="00087A6A" w:rsidRDefault="00087A6A" w:rsidP="002C51BC">
      <w:pPr>
        <w:pStyle w:val="DataField11pt-Single"/>
        <w:rPr>
          <w:rStyle w:val="Strong"/>
        </w:rPr>
      </w:pPr>
    </w:p>
    <w:p w:rsidR="00FD3D47" w:rsidRDefault="00FD3D47" w:rsidP="00FD3D47">
      <w:pPr>
        <w:rPr>
          <w:rFonts w:cs="Arial"/>
          <w:szCs w:val="22"/>
        </w:rPr>
      </w:pPr>
      <w:r>
        <w:rPr>
          <w:rFonts w:cs="Arial"/>
          <w:szCs w:val="22"/>
        </w:rPr>
        <w:t xml:space="preserve">1.  </w:t>
      </w:r>
      <w:r w:rsidRPr="00404553">
        <w:rPr>
          <w:rFonts w:cs="Arial"/>
          <w:szCs w:val="22"/>
        </w:rPr>
        <w:t>Burr HN, Lipman NS</w:t>
      </w:r>
      <w:r w:rsidRPr="0034089E">
        <w:rPr>
          <w:rFonts w:cs="Arial"/>
          <w:b/>
          <w:szCs w:val="22"/>
        </w:rPr>
        <w:t xml:space="preserve">, White </w:t>
      </w:r>
      <w:proofErr w:type="gramStart"/>
      <w:r w:rsidRPr="0034089E">
        <w:rPr>
          <w:rFonts w:cs="Arial"/>
          <w:b/>
          <w:szCs w:val="22"/>
        </w:rPr>
        <w:t>JR ,</w:t>
      </w:r>
      <w:proofErr w:type="gramEnd"/>
      <w:r w:rsidRPr="000005BA">
        <w:rPr>
          <w:rFonts w:cs="Arial"/>
          <w:szCs w:val="22"/>
        </w:rPr>
        <w:t xml:space="preserve"> </w:t>
      </w:r>
      <w:proofErr w:type="spellStart"/>
      <w:r w:rsidRPr="000005BA">
        <w:rPr>
          <w:rFonts w:cs="Arial"/>
          <w:szCs w:val="22"/>
        </w:rPr>
        <w:t>Zheng</w:t>
      </w:r>
      <w:proofErr w:type="spellEnd"/>
      <w:r w:rsidRPr="000005BA">
        <w:rPr>
          <w:rFonts w:cs="Arial"/>
          <w:szCs w:val="22"/>
        </w:rPr>
        <w:t xml:space="preserve"> J, </w:t>
      </w:r>
      <w:r w:rsidRPr="00404553">
        <w:rPr>
          <w:rFonts w:cs="Arial"/>
          <w:szCs w:val="22"/>
        </w:rPr>
        <w:t>Wolf FR</w:t>
      </w:r>
      <w:r w:rsidRPr="000005BA">
        <w:rPr>
          <w:rFonts w:cs="Arial"/>
          <w:szCs w:val="22"/>
        </w:rPr>
        <w:t xml:space="preserve">.  Strategies to prevent, treat, and provoke   Corynebacterium-associated hyperkeratosis in athymic nude mice. </w:t>
      </w:r>
      <w:r>
        <w:rPr>
          <w:rFonts w:cs="Arial"/>
          <w:i/>
          <w:szCs w:val="22"/>
        </w:rPr>
        <w:t xml:space="preserve">J Amer Assoc Lab </w:t>
      </w:r>
      <w:proofErr w:type="spellStart"/>
      <w:r>
        <w:rPr>
          <w:rFonts w:cs="Arial"/>
          <w:i/>
          <w:szCs w:val="22"/>
        </w:rPr>
        <w:t>Anim</w:t>
      </w:r>
      <w:proofErr w:type="spellEnd"/>
      <w:r>
        <w:rPr>
          <w:rFonts w:cs="Arial"/>
          <w:i/>
          <w:szCs w:val="22"/>
        </w:rPr>
        <w:t xml:space="preserve"> Sci. </w:t>
      </w:r>
      <w:r>
        <w:rPr>
          <w:rFonts w:cs="Arial"/>
          <w:szCs w:val="22"/>
        </w:rPr>
        <w:t>2011; 50(3):601-611.</w:t>
      </w:r>
    </w:p>
    <w:p w:rsidR="00FD3D47" w:rsidRPr="000005BA" w:rsidRDefault="00FD3D47" w:rsidP="00FD3D47">
      <w:pPr>
        <w:rPr>
          <w:rFonts w:cs="Arial"/>
          <w:szCs w:val="22"/>
        </w:rPr>
      </w:pPr>
    </w:p>
    <w:p w:rsidR="00FD3D47" w:rsidRDefault="00FD3D47" w:rsidP="00FD3D47">
      <w:pPr>
        <w:rPr>
          <w:rFonts w:cs="Arial"/>
          <w:szCs w:val="22"/>
        </w:rPr>
      </w:pPr>
      <w:r w:rsidRPr="007A7BF8">
        <w:rPr>
          <w:rFonts w:cs="Arial"/>
          <w:szCs w:val="22"/>
        </w:rPr>
        <w:t xml:space="preserve">2. </w:t>
      </w:r>
      <w:proofErr w:type="spellStart"/>
      <w:r w:rsidRPr="007A7BF8">
        <w:rPr>
          <w:rFonts w:cs="Arial"/>
          <w:szCs w:val="22"/>
        </w:rPr>
        <w:t>Servais</w:t>
      </w:r>
      <w:proofErr w:type="spellEnd"/>
      <w:r w:rsidRPr="007A7BF8">
        <w:rPr>
          <w:rFonts w:cs="Arial"/>
          <w:szCs w:val="22"/>
        </w:rPr>
        <w:t xml:space="preserve"> E, </w:t>
      </w:r>
      <w:proofErr w:type="spellStart"/>
      <w:r w:rsidRPr="007A7BF8">
        <w:rPr>
          <w:rFonts w:cs="Arial"/>
          <w:szCs w:val="22"/>
        </w:rPr>
        <w:t>Colovos</w:t>
      </w:r>
      <w:proofErr w:type="spellEnd"/>
      <w:r w:rsidRPr="007A7BF8">
        <w:rPr>
          <w:rFonts w:cs="Arial"/>
          <w:szCs w:val="22"/>
        </w:rPr>
        <w:t xml:space="preserve"> C, </w:t>
      </w:r>
      <w:r w:rsidRPr="0034089E">
        <w:rPr>
          <w:rFonts w:cs="Arial"/>
          <w:b/>
          <w:szCs w:val="22"/>
        </w:rPr>
        <w:t>White JR</w:t>
      </w:r>
      <w:r w:rsidRPr="007A7BF8">
        <w:rPr>
          <w:rFonts w:cs="Arial"/>
          <w:szCs w:val="22"/>
        </w:rPr>
        <w:t xml:space="preserve">., </w:t>
      </w:r>
      <w:proofErr w:type="spellStart"/>
      <w:r w:rsidRPr="007A7BF8">
        <w:rPr>
          <w:rFonts w:cs="Arial"/>
          <w:szCs w:val="22"/>
        </w:rPr>
        <w:t>Sadelain</w:t>
      </w:r>
      <w:proofErr w:type="spellEnd"/>
      <w:r w:rsidRPr="007A7BF8">
        <w:rPr>
          <w:rFonts w:cs="Arial"/>
          <w:szCs w:val="22"/>
        </w:rPr>
        <w:t xml:space="preserve"> M. </w:t>
      </w:r>
      <w:r>
        <w:rPr>
          <w:rFonts w:cs="Arial"/>
          <w:szCs w:val="22"/>
        </w:rPr>
        <w:t>Animal models and molecular imaging tools to investigate lymph node metastases</w:t>
      </w:r>
      <w:r w:rsidRPr="007A7BF8">
        <w:rPr>
          <w:rFonts w:cs="Arial"/>
          <w:szCs w:val="22"/>
        </w:rPr>
        <w:t xml:space="preserve">.  </w:t>
      </w:r>
      <w:r w:rsidRPr="007A7BF8">
        <w:rPr>
          <w:rFonts w:cs="Arial"/>
          <w:i/>
          <w:szCs w:val="22"/>
        </w:rPr>
        <w:t xml:space="preserve">J </w:t>
      </w:r>
      <w:proofErr w:type="spellStart"/>
      <w:r w:rsidRPr="007A7BF8">
        <w:rPr>
          <w:rFonts w:cs="Arial"/>
          <w:i/>
          <w:szCs w:val="22"/>
        </w:rPr>
        <w:t>Molec</w:t>
      </w:r>
      <w:proofErr w:type="spellEnd"/>
      <w:r w:rsidRPr="007A7BF8">
        <w:rPr>
          <w:rFonts w:cs="Arial"/>
          <w:i/>
          <w:szCs w:val="22"/>
        </w:rPr>
        <w:t xml:space="preserve"> Med</w:t>
      </w:r>
      <w:r w:rsidRPr="007A7BF8">
        <w:rPr>
          <w:rFonts w:cs="Arial"/>
          <w:szCs w:val="22"/>
        </w:rPr>
        <w:t xml:space="preserve">. 2011; 89(8):753-69. </w:t>
      </w:r>
    </w:p>
    <w:p w:rsidR="00FD3D47" w:rsidRDefault="00FD3D47" w:rsidP="00FD3D47">
      <w:pPr>
        <w:rPr>
          <w:rFonts w:cs="Arial"/>
          <w:szCs w:val="22"/>
        </w:rPr>
      </w:pPr>
    </w:p>
    <w:p w:rsidR="00FD3D47" w:rsidRDefault="00FD3D47" w:rsidP="00FD3D47">
      <w:pPr>
        <w:rPr>
          <w:rFonts w:cs="Arial"/>
          <w:szCs w:val="22"/>
        </w:rPr>
      </w:pPr>
      <w:proofErr w:type="gramStart"/>
      <w:r w:rsidRPr="007A7BF8">
        <w:rPr>
          <w:rFonts w:cs="Arial"/>
          <w:szCs w:val="22"/>
        </w:rPr>
        <w:t xml:space="preserve">3. </w:t>
      </w:r>
      <w:r w:rsidRPr="00404553">
        <w:rPr>
          <w:rFonts w:cs="Arial"/>
          <w:szCs w:val="22"/>
        </w:rPr>
        <w:t>Cassano AE,</w:t>
      </w:r>
      <w:r w:rsidRPr="0034089E">
        <w:rPr>
          <w:rFonts w:cs="Arial"/>
          <w:b/>
          <w:szCs w:val="22"/>
        </w:rPr>
        <w:t xml:space="preserve"> </w:t>
      </w:r>
      <w:r w:rsidRPr="00404553">
        <w:rPr>
          <w:rFonts w:cs="Arial"/>
          <w:b/>
          <w:szCs w:val="22"/>
        </w:rPr>
        <w:t>White JR</w:t>
      </w:r>
      <w:r w:rsidRPr="00404553">
        <w:rPr>
          <w:rFonts w:cs="Arial"/>
          <w:szCs w:val="22"/>
        </w:rPr>
        <w:t xml:space="preserve">; </w:t>
      </w:r>
      <w:proofErr w:type="spellStart"/>
      <w:r w:rsidRPr="00404553">
        <w:rPr>
          <w:rFonts w:cs="Arial"/>
          <w:szCs w:val="22"/>
        </w:rPr>
        <w:t>Penraat</w:t>
      </w:r>
      <w:proofErr w:type="spellEnd"/>
      <w:r w:rsidRPr="00404553">
        <w:rPr>
          <w:rFonts w:cs="Arial"/>
          <w:szCs w:val="22"/>
        </w:rPr>
        <w:t xml:space="preserve"> K,</w:t>
      </w:r>
      <w:r>
        <w:rPr>
          <w:rFonts w:cs="Arial"/>
          <w:szCs w:val="22"/>
        </w:rPr>
        <w:t xml:space="preserve"> Wilson CD, </w:t>
      </w:r>
      <w:r w:rsidRPr="00404553">
        <w:rPr>
          <w:rFonts w:cs="Arial"/>
          <w:szCs w:val="22"/>
        </w:rPr>
        <w:t>Rasmussen S</w:t>
      </w:r>
      <w:r>
        <w:rPr>
          <w:rFonts w:cs="Arial"/>
          <w:szCs w:val="22"/>
        </w:rPr>
        <w:t xml:space="preserve">, </w:t>
      </w:r>
      <w:proofErr w:type="spellStart"/>
      <w:r>
        <w:rPr>
          <w:rFonts w:cs="Arial"/>
          <w:szCs w:val="22"/>
        </w:rPr>
        <w:t>Karatsoreos</w:t>
      </w:r>
      <w:proofErr w:type="spellEnd"/>
      <w:r>
        <w:rPr>
          <w:rFonts w:cs="Arial"/>
          <w:szCs w:val="22"/>
        </w:rPr>
        <w:t xml:space="preserve"> IN. Anatomic, hematologic, and biochemical features of C57BL/6NCrl mice maintained on chronic oral corticosterone.</w:t>
      </w:r>
      <w:proofErr w:type="gramEnd"/>
      <w:r>
        <w:rPr>
          <w:rFonts w:cs="Arial"/>
          <w:szCs w:val="22"/>
        </w:rPr>
        <w:t xml:space="preserve"> </w:t>
      </w:r>
      <w:r>
        <w:rPr>
          <w:rFonts w:cs="Arial"/>
          <w:i/>
          <w:szCs w:val="22"/>
        </w:rPr>
        <w:t xml:space="preserve">Comp Med. </w:t>
      </w:r>
      <w:r>
        <w:rPr>
          <w:rFonts w:cs="Arial"/>
          <w:szCs w:val="22"/>
        </w:rPr>
        <w:t>2012; 62(5):348-60.</w:t>
      </w:r>
    </w:p>
    <w:p w:rsidR="00FD3D47" w:rsidRPr="00C366B1" w:rsidRDefault="00FD3D47" w:rsidP="00FD3D47">
      <w:pPr>
        <w:rPr>
          <w:rFonts w:cs="Arial"/>
          <w:szCs w:val="22"/>
        </w:rPr>
      </w:pPr>
    </w:p>
    <w:p w:rsidR="00FD3D47" w:rsidRPr="00353CDC" w:rsidRDefault="00FD3D47" w:rsidP="00FD3D47">
      <w:pPr>
        <w:rPr>
          <w:rFonts w:cs="Arial"/>
          <w:i/>
          <w:szCs w:val="22"/>
        </w:rPr>
      </w:pPr>
      <w:r>
        <w:rPr>
          <w:rFonts w:cs="Arial"/>
          <w:szCs w:val="22"/>
        </w:rPr>
        <w:t>4.</w:t>
      </w:r>
      <w:r w:rsidRPr="00BD5755">
        <w:rPr>
          <w:szCs w:val="22"/>
        </w:rPr>
        <w:t xml:space="preserve"> </w:t>
      </w:r>
      <w:proofErr w:type="spellStart"/>
      <w:r w:rsidRPr="00BD5755">
        <w:rPr>
          <w:rFonts w:cs="Arial"/>
          <w:szCs w:val="22"/>
        </w:rPr>
        <w:t>Xiong</w:t>
      </w:r>
      <w:proofErr w:type="spellEnd"/>
      <w:r w:rsidRPr="00BD5755">
        <w:rPr>
          <w:rFonts w:cs="Arial"/>
          <w:szCs w:val="22"/>
        </w:rPr>
        <w:t xml:space="preserve"> X, </w:t>
      </w:r>
      <w:proofErr w:type="spellStart"/>
      <w:r w:rsidRPr="00BD5755">
        <w:rPr>
          <w:rFonts w:cs="Arial"/>
          <w:szCs w:val="22"/>
        </w:rPr>
        <w:t>Chorzalska</w:t>
      </w:r>
      <w:proofErr w:type="spellEnd"/>
      <w:r w:rsidRPr="00BD5755">
        <w:rPr>
          <w:rFonts w:cs="Arial"/>
          <w:szCs w:val="22"/>
        </w:rPr>
        <w:t xml:space="preserve"> A, </w:t>
      </w:r>
      <w:proofErr w:type="spellStart"/>
      <w:r w:rsidRPr="00BD5755">
        <w:rPr>
          <w:rFonts w:cs="Arial"/>
          <w:szCs w:val="22"/>
        </w:rPr>
        <w:t>Dubielecka</w:t>
      </w:r>
      <w:proofErr w:type="spellEnd"/>
      <w:r w:rsidRPr="00BD5755">
        <w:rPr>
          <w:rFonts w:cs="Arial"/>
          <w:szCs w:val="22"/>
        </w:rPr>
        <w:t xml:space="preserve"> PM, </w:t>
      </w:r>
      <w:r w:rsidRPr="0034089E">
        <w:rPr>
          <w:rFonts w:cs="Arial"/>
          <w:b/>
          <w:szCs w:val="22"/>
        </w:rPr>
        <w:t>White JR</w:t>
      </w:r>
      <w:r w:rsidRPr="00BD5755">
        <w:rPr>
          <w:rFonts w:cs="Arial"/>
          <w:szCs w:val="22"/>
        </w:rPr>
        <w:t xml:space="preserve">, </w:t>
      </w:r>
      <w:proofErr w:type="spellStart"/>
      <w:r w:rsidRPr="00BD5755">
        <w:rPr>
          <w:rFonts w:cs="Arial"/>
          <w:szCs w:val="22"/>
        </w:rPr>
        <w:t>Vedvyas</w:t>
      </w:r>
      <w:proofErr w:type="spellEnd"/>
      <w:r w:rsidRPr="00BD5755">
        <w:rPr>
          <w:rFonts w:cs="Arial"/>
          <w:szCs w:val="22"/>
        </w:rPr>
        <w:t xml:space="preserve"> Y, </w:t>
      </w:r>
      <w:proofErr w:type="spellStart"/>
      <w:r w:rsidRPr="00BD5755">
        <w:rPr>
          <w:rFonts w:cs="Arial"/>
          <w:szCs w:val="22"/>
        </w:rPr>
        <w:t>Hedvat</w:t>
      </w:r>
      <w:proofErr w:type="spellEnd"/>
      <w:r w:rsidRPr="00BD5755">
        <w:rPr>
          <w:rFonts w:cs="Arial"/>
          <w:szCs w:val="22"/>
        </w:rPr>
        <w:t xml:space="preserve"> CV, Haimovitz-Friedman A, </w:t>
      </w:r>
      <w:proofErr w:type="spellStart"/>
      <w:r w:rsidRPr="00BD5755">
        <w:rPr>
          <w:rFonts w:cs="Arial"/>
          <w:szCs w:val="22"/>
        </w:rPr>
        <w:t>Koutcher</w:t>
      </w:r>
      <w:proofErr w:type="spellEnd"/>
      <w:r w:rsidRPr="00BD5755">
        <w:rPr>
          <w:rFonts w:cs="Arial"/>
          <w:szCs w:val="22"/>
        </w:rPr>
        <w:t xml:space="preserve"> JA, </w:t>
      </w:r>
      <w:proofErr w:type="spellStart"/>
      <w:r w:rsidRPr="00BD5755">
        <w:rPr>
          <w:rFonts w:cs="Arial"/>
          <w:szCs w:val="22"/>
        </w:rPr>
        <w:t>Reimand</w:t>
      </w:r>
      <w:proofErr w:type="spellEnd"/>
      <w:r w:rsidRPr="00BD5755">
        <w:rPr>
          <w:rFonts w:cs="Arial"/>
          <w:szCs w:val="22"/>
        </w:rPr>
        <w:t xml:space="preserve"> </w:t>
      </w:r>
      <w:proofErr w:type="spellStart"/>
      <w:r w:rsidRPr="00BD5755">
        <w:rPr>
          <w:rFonts w:cs="Arial"/>
          <w:szCs w:val="22"/>
        </w:rPr>
        <w:t>J</w:t>
      </w:r>
      <w:proofErr w:type="gramStart"/>
      <w:r w:rsidRPr="00BD5755">
        <w:rPr>
          <w:rFonts w:cs="Arial"/>
          <w:szCs w:val="22"/>
        </w:rPr>
        <w:t>,Bader</w:t>
      </w:r>
      <w:proofErr w:type="spellEnd"/>
      <w:proofErr w:type="gramEnd"/>
      <w:r w:rsidRPr="00BD5755">
        <w:rPr>
          <w:rFonts w:cs="Arial"/>
          <w:szCs w:val="22"/>
        </w:rPr>
        <w:t xml:space="preserve"> GD, </w:t>
      </w:r>
      <w:proofErr w:type="spellStart"/>
      <w:r w:rsidRPr="00BD5755">
        <w:rPr>
          <w:rFonts w:cs="Arial"/>
          <w:szCs w:val="22"/>
        </w:rPr>
        <w:t>Sawicki</w:t>
      </w:r>
      <w:proofErr w:type="spellEnd"/>
      <w:r w:rsidRPr="00BD5755">
        <w:rPr>
          <w:rFonts w:cs="Arial"/>
          <w:szCs w:val="22"/>
        </w:rPr>
        <w:t xml:space="preserve"> JA, Kotula L. Disruption of Abi1/Hssh3bp1 expression induces prostatic intraepithelial neoplasia in the conditional Abi1/Hssh3bp1 KO mice. </w:t>
      </w:r>
      <w:proofErr w:type="gramStart"/>
      <w:r w:rsidRPr="00353CDC">
        <w:rPr>
          <w:rFonts w:cs="Arial"/>
          <w:i/>
          <w:szCs w:val="22"/>
        </w:rPr>
        <w:t>Oncogenesis.</w:t>
      </w:r>
      <w:proofErr w:type="gramEnd"/>
      <w:r w:rsidRPr="00353CDC">
        <w:rPr>
          <w:rFonts w:cs="Arial"/>
          <w:i/>
          <w:szCs w:val="22"/>
        </w:rPr>
        <w:t xml:space="preserve"> 2012 Sep</w:t>
      </w:r>
    </w:p>
    <w:p w:rsidR="00FD3D47" w:rsidRDefault="00FD3D47" w:rsidP="00FD3D47">
      <w:pPr>
        <w:rPr>
          <w:rFonts w:cs="Arial"/>
          <w:i/>
          <w:szCs w:val="22"/>
        </w:rPr>
      </w:pPr>
      <w:r w:rsidRPr="00353CDC">
        <w:rPr>
          <w:rFonts w:cs="Arial"/>
          <w:i/>
          <w:szCs w:val="22"/>
        </w:rPr>
        <w:t>3</w:t>
      </w:r>
      <w:proofErr w:type="gramStart"/>
      <w:r w:rsidRPr="00353CDC">
        <w:rPr>
          <w:rFonts w:cs="Arial"/>
          <w:i/>
          <w:szCs w:val="22"/>
        </w:rPr>
        <w:t>;1:e26</w:t>
      </w:r>
      <w:proofErr w:type="gramEnd"/>
      <w:r w:rsidRPr="00353CDC">
        <w:rPr>
          <w:rFonts w:cs="Arial"/>
          <w:i/>
          <w:szCs w:val="22"/>
        </w:rPr>
        <w:t xml:space="preserve">. </w:t>
      </w:r>
    </w:p>
    <w:p w:rsidR="00FD3D47" w:rsidRDefault="00FD3D47" w:rsidP="00FD3D47">
      <w:pPr>
        <w:rPr>
          <w:rFonts w:cs="Arial"/>
          <w:i/>
          <w:szCs w:val="22"/>
        </w:rPr>
      </w:pPr>
    </w:p>
    <w:p w:rsidR="00FD3D47" w:rsidRDefault="00FD3D47" w:rsidP="00FD3D47">
      <w:pPr>
        <w:rPr>
          <w:rFonts w:cs="Arial"/>
          <w:i/>
          <w:szCs w:val="22"/>
        </w:rPr>
      </w:pPr>
      <w:r>
        <w:rPr>
          <w:rFonts w:cs="Arial"/>
          <w:szCs w:val="22"/>
        </w:rPr>
        <w:t xml:space="preserve">5. Liu X, He Y, Xiao K, </w:t>
      </w:r>
      <w:r w:rsidRPr="0034089E">
        <w:rPr>
          <w:rFonts w:cs="Arial"/>
          <w:b/>
          <w:szCs w:val="22"/>
        </w:rPr>
        <w:t>White J</w:t>
      </w:r>
      <w:r>
        <w:rPr>
          <w:rFonts w:cs="Arial"/>
          <w:szCs w:val="22"/>
        </w:rPr>
        <w:t xml:space="preserve">, Fusco D, Papanicolaou G. Effect of linezolid on clinical severity and pulmonary cytokines in a murine model of influenza A and </w:t>
      </w:r>
      <w:r w:rsidRPr="00C366B1">
        <w:rPr>
          <w:rFonts w:cs="Arial"/>
          <w:i/>
          <w:szCs w:val="22"/>
        </w:rPr>
        <w:t>Staphylococcus aureus</w:t>
      </w:r>
      <w:r>
        <w:rPr>
          <w:rFonts w:cs="Arial"/>
          <w:szCs w:val="22"/>
        </w:rPr>
        <w:t xml:space="preserve"> co-infection. </w:t>
      </w:r>
      <w:proofErr w:type="spellStart"/>
      <w:proofErr w:type="gramStart"/>
      <w:r w:rsidRPr="00353CDC">
        <w:rPr>
          <w:rFonts w:cs="Arial"/>
          <w:i/>
          <w:szCs w:val="22"/>
        </w:rPr>
        <w:t>PLoS</w:t>
      </w:r>
      <w:proofErr w:type="spellEnd"/>
      <w:r w:rsidRPr="00353CDC">
        <w:rPr>
          <w:rFonts w:cs="Arial"/>
          <w:i/>
          <w:szCs w:val="22"/>
        </w:rPr>
        <w:t xml:space="preserve"> ONE.</w:t>
      </w:r>
      <w:proofErr w:type="gramEnd"/>
      <w:r w:rsidRPr="00353CDC">
        <w:rPr>
          <w:rFonts w:cs="Arial"/>
          <w:i/>
          <w:szCs w:val="22"/>
        </w:rPr>
        <w:t xml:space="preserve"> 2013</w:t>
      </w:r>
      <w:proofErr w:type="gramStart"/>
      <w:r w:rsidRPr="00353CDC">
        <w:rPr>
          <w:rFonts w:cs="Arial"/>
          <w:i/>
          <w:szCs w:val="22"/>
        </w:rPr>
        <w:t>;8</w:t>
      </w:r>
      <w:proofErr w:type="gramEnd"/>
      <w:r w:rsidRPr="00353CDC">
        <w:rPr>
          <w:rFonts w:cs="Arial"/>
          <w:i/>
          <w:szCs w:val="22"/>
        </w:rPr>
        <w:t>(3):1-10.</w:t>
      </w:r>
    </w:p>
    <w:p w:rsidR="00FD3D47" w:rsidRDefault="00FD3D47" w:rsidP="00FD3D47">
      <w:pPr>
        <w:rPr>
          <w:rFonts w:cs="Arial"/>
          <w:i/>
          <w:szCs w:val="22"/>
        </w:rPr>
      </w:pPr>
    </w:p>
    <w:p w:rsidR="00FD3D47" w:rsidRDefault="00FD3D47" w:rsidP="00FD3D47">
      <w:pPr>
        <w:rPr>
          <w:rFonts w:cs="Arial"/>
          <w:i/>
          <w:szCs w:val="22"/>
        </w:rPr>
      </w:pPr>
      <w:r>
        <w:rPr>
          <w:rFonts w:cs="Arial"/>
          <w:szCs w:val="22"/>
        </w:rPr>
        <w:t xml:space="preserve">6. </w:t>
      </w:r>
      <w:r w:rsidRPr="00404553">
        <w:rPr>
          <w:rFonts w:cs="Arial"/>
          <w:szCs w:val="22"/>
        </w:rPr>
        <w:t>Collymore C,</w:t>
      </w:r>
      <w:r w:rsidRPr="0034089E">
        <w:rPr>
          <w:rFonts w:cs="Arial"/>
          <w:b/>
          <w:szCs w:val="22"/>
        </w:rPr>
        <w:t xml:space="preserve"> White J</w:t>
      </w:r>
      <w:r w:rsidRPr="00404553">
        <w:rPr>
          <w:rFonts w:cs="Arial"/>
          <w:szCs w:val="22"/>
        </w:rPr>
        <w:t>, Lieggi C.</w:t>
      </w:r>
      <w:r>
        <w:rPr>
          <w:rFonts w:cs="Arial"/>
          <w:szCs w:val="22"/>
        </w:rPr>
        <w:t xml:space="preserve"> </w:t>
      </w:r>
      <w:r w:rsidRPr="002E6321">
        <w:rPr>
          <w:rFonts w:cs="Arial"/>
          <w:szCs w:val="22"/>
        </w:rPr>
        <w:t xml:space="preserve">Case Report: </w:t>
      </w:r>
      <w:proofErr w:type="spellStart"/>
      <w:r w:rsidRPr="00664106">
        <w:rPr>
          <w:rFonts w:cs="Arial"/>
          <w:i/>
          <w:szCs w:val="22"/>
        </w:rPr>
        <w:t>Trichodina</w:t>
      </w:r>
      <w:proofErr w:type="spellEnd"/>
      <w:r w:rsidRPr="00664106">
        <w:rPr>
          <w:rFonts w:cs="Arial"/>
          <w:i/>
          <w:szCs w:val="22"/>
        </w:rPr>
        <w:t xml:space="preserve"> </w:t>
      </w:r>
      <w:proofErr w:type="spellStart"/>
      <w:r w:rsidRPr="00664106">
        <w:rPr>
          <w:rFonts w:cs="Arial"/>
          <w:i/>
          <w:szCs w:val="22"/>
        </w:rPr>
        <w:t>xenopodus</w:t>
      </w:r>
      <w:proofErr w:type="spellEnd"/>
      <w:r w:rsidRPr="002E6321">
        <w:rPr>
          <w:rFonts w:cs="Arial"/>
          <w:szCs w:val="22"/>
        </w:rPr>
        <w:t>, a Ciliated Protozoan, in a Labor</w:t>
      </w:r>
      <w:r>
        <w:rPr>
          <w:rFonts w:cs="Arial"/>
          <w:szCs w:val="22"/>
        </w:rPr>
        <w:t xml:space="preserve">atory-Maintained </w:t>
      </w:r>
      <w:r w:rsidRPr="00664106">
        <w:rPr>
          <w:rFonts w:cs="Arial"/>
          <w:i/>
          <w:szCs w:val="22"/>
        </w:rPr>
        <w:t>Xenopus laevis</w:t>
      </w:r>
      <w:r>
        <w:rPr>
          <w:rFonts w:cs="Arial"/>
          <w:szCs w:val="22"/>
        </w:rPr>
        <w:t>.</w:t>
      </w:r>
      <w:r w:rsidRPr="002E6321">
        <w:rPr>
          <w:rFonts w:cs="Arial"/>
          <w:szCs w:val="22"/>
        </w:rPr>
        <w:t xml:space="preserve"> </w:t>
      </w:r>
      <w:r w:rsidRPr="00353CDC">
        <w:rPr>
          <w:rFonts w:cs="Arial"/>
          <w:i/>
          <w:szCs w:val="22"/>
        </w:rPr>
        <w:t>Comp. Med. 2013</w:t>
      </w:r>
      <w:proofErr w:type="gramStart"/>
      <w:r w:rsidRPr="00353CDC">
        <w:rPr>
          <w:rFonts w:cs="Arial"/>
          <w:i/>
          <w:szCs w:val="22"/>
        </w:rPr>
        <w:t>;63</w:t>
      </w:r>
      <w:proofErr w:type="gramEnd"/>
      <w:r w:rsidRPr="00353CDC">
        <w:rPr>
          <w:rFonts w:cs="Arial"/>
          <w:i/>
          <w:szCs w:val="22"/>
        </w:rPr>
        <w:t>(4):310-12.</w:t>
      </w:r>
    </w:p>
    <w:p w:rsidR="00FD3D47" w:rsidRDefault="00FD3D47" w:rsidP="00FD3D47">
      <w:pPr>
        <w:rPr>
          <w:rFonts w:cs="Arial"/>
          <w:i/>
          <w:szCs w:val="22"/>
        </w:rPr>
      </w:pPr>
    </w:p>
    <w:p w:rsidR="00FD3D47" w:rsidRDefault="00FD3D47" w:rsidP="00FD3D47">
      <w:pPr>
        <w:rPr>
          <w:rFonts w:cs="Arial"/>
          <w:szCs w:val="22"/>
        </w:rPr>
      </w:pPr>
      <w:r w:rsidRPr="00353CDC">
        <w:rPr>
          <w:rFonts w:cs="Arial"/>
          <w:szCs w:val="22"/>
        </w:rPr>
        <w:t xml:space="preserve">7. Ortiz B, </w:t>
      </w:r>
      <w:r w:rsidRPr="00111084">
        <w:rPr>
          <w:rFonts w:cs="Arial"/>
          <w:b/>
          <w:szCs w:val="22"/>
        </w:rPr>
        <w:t>White JR</w:t>
      </w:r>
      <w:r w:rsidRPr="00353CDC">
        <w:rPr>
          <w:rFonts w:cs="Arial"/>
          <w:szCs w:val="22"/>
        </w:rPr>
        <w:t xml:space="preserve">, Wu W, Chan T.  Deletion of </w:t>
      </w:r>
      <w:proofErr w:type="spellStart"/>
      <w:r w:rsidRPr="00353CDC">
        <w:rPr>
          <w:rFonts w:cs="Arial"/>
          <w:szCs w:val="22"/>
        </w:rPr>
        <w:t>Ptprd</w:t>
      </w:r>
      <w:proofErr w:type="spellEnd"/>
      <w:r w:rsidRPr="00353CDC">
        <w:rPr>
          <w:rFonts w:cs="Arial"/>
          <w:szCs w:val="22"/>
        </w:rPr>
        <w:t xml:space="preserve"> and Cdkn2a cooperate to accelerate tumorigenesis. </w:t>
      </w:r>
      <w:proofErr w:type="spellStart"/>
      <w:proofErr w:type="gramStart"/>
      <w:r w:rsidRPr="00353CDC">
        <w:rPr>
          <w:rFonts w:cs="Arial"/>
          <w:szCs w:val="22"/>
        </w:rPr>
        <w:t>Oncotarget</w:t>
      </w:r>
      <w:proofErr w:type="spellEnd"/>
      <w:r w:rsidRPr="00353CDC">
        <w:rPr>
          <w:rFonts w:cs="Arial"/>
          <w:szCs w:val="22"/>
        </w:rPr>
        <w:t>.</w:t>
      </w:r>
      <w:proofErr w:type="gramEnd"/>
      <w:r w:rsidRPr="00353CDC">
        <w:rPr>
          <w:rFonts w:cs="Arial"/>
          <w:szCs w:val="22"/>
        </w:rPr>
        <w:t xml:space="preserve"> 2014 Aug 30</w:t>
      </w:r>
      <w:proofErr w:type="gramStart"/>
      <w:r w:rsidRPr="00353CDC">
        <w:rPr>
          <w:rFonts w:cs="Arial"/>
          <w:szCs w:val="22"/>
        </w:rPr>
        <w:t>;5</w:t>
      </w:r>
      <w:proofErr w:type="gramEnd"/>
      <w:r w:rsidRPr="00353CDC">
        <w:rPr>
          <w:rFonts w:cs="Arial"/>
          <w:szCs w:val="22"/>
        </w:rPr>
        <w:t>(16):6976-82.</w:t>
      </w:r>
    </w:p>
    <w:p w:rsidR="00FD3D47" w:rsidRDefault="00FD3D47" w:rsidP="00FD3D47">
      <w:pPr>
        <w:rPr>
          <w:rFonts w:cs="Arial"/>
          <w:szCs w:val="22"/>
        </w:rPr>
      </w:pPr>
    </w:p>
    <w:p w:rsidR="00FD3D47" w:rsidRDefault="00FD3D47" w:rsidP="00FD3D47">
      <w:pPr>
        <w:rPr>
          <w:rFonts w:cs="Arial"/>
          <w:szCs w:val="22"/>
        </w:rPr>
      </w:pPr>
      <w:r>
        <w:rPr>
          <w:rFonts w:cs="Arial"/>
          <w:szCs w:val="22"/>
        </w:rPr>
        <w:t xml:space="preserve">8. </w:t>
      </w:r>
      <w:r w:rsidRPr="00353CDC">
        <w:rPr>
          <w:rFonts w:cs="Arial"/>
          <w:szCs w:val="22"/>
        </w:rPr>
        <w:t xml:space="preserve">Collymore C, </w:t>
      </w:r>
      <w:proofErr w:type="spellStart"/>
      <w:r w:rsidRPr="00353CDC">
        <w:rPr>
          <w:rFonts w:cs="Arial"/>
          <w:szCs w:val="22"/>
        </w:rPr>
        <w:t>Watral</w:t>
      </w:r>
      <w:proofErr w:type="spellEnd"/>
      <w:r w:rsidRPr="00353CDC">
        <w:rPr>
          <w:rFonts w:cs="Arial"/>
          <w:szCs w:val="22"/>
        </w:rPr>
        <w:t xml:space="preserve"> V, </w:t>
      </w:r>
      <w:r w:rsidRPr="00111084">
        <w:rPr>
          <w:rFonts w:cs="Arial"/>
          <w:b/>
          <w:szCs w:val="22"/>
        </w:rPr>
        <w:t>White JR</w:t>
      </w:r>
      <w:r w:rsidRPr="00353CDC">
        <w:rPr>
          <w:rFonts w:cs="Arial"/>
          <w:szCs w:val="22"/>
        </w:rPr>
        <w:t xml:space="preserve">, Colvin M, Rasmussen S, Tolwani R, Kent M. Tolerance and Efficacy of </w:t>
      </w:r>
      <w:proofErr w:type="spellStart"/>
      <w:r w:rsidRPr="00353CDC">
        <w:rPr>
          <w:rFonts w:cs="Arial"/>
          <w:szCs w:val="22"/>
        </w:rPr>
        <w:t>Emamectin</w:t>
      </w:r>
      <w:proofErr w:type="spellEnd"/>
      <w:r w:rsidRPr="00353CDC">
        <w:rPr>
          <w:rFonts w:cs="Arial"/>
          <w:szCs w:val="22"/>
        </w:rPr>
        <w:t xml:space="preserve"> benzoate and Ivermectin for the Treatment of </w:t>
      </w:r>
      <w:proofErr w:type="spellStart"/>
      <w:r w:rsidRPr="00353CDC">
        <w:rPr>
          <w:rFonts w:cs="Arial"/>
          <w:szCs w:val="22"/>
        </w:rPr>
        <w:t>Pseudocapillaria</w:t>
      </w:r>
      <w:proofErr w:type="spellEnd"/>
      <w:r w:rsidRPr="00353CDC">
        <w:rPr>
          <w:rFonts w:cs="Arial"/>
          <w:szCs w:val="22"/>
        </w:rPr>
        <w:t xml:space="preserve"> tomentosa in Laboratory Zebrafish (</w:t>
      </w:r>
      <w:proofErr w:type="spellStart"/>
      <w:r w:rsidRPr="00353CDC">
        <w:rPr>
          <w:rFonts w:cs="Arial"/>
          <w:szCs w:val="22"/>
        </w:rPr>
        <w:t>Danio</w:t>
      </w:r>
      <w:proofErr w:type="spellEnd"/>
      <w:r w:rsidRPr="00353CDC">
        <w:rPr>
          <w:rFonts w:cs="Arial"/>
          <w:szCs w:val="22"/>
        </w:rPr>
        <w:t xml:space="preserve"> </w:t>
      </w:r>
      <w:proofErr w:type="spellStart"/>
      <w:r w:rsidRPr="00353CDC">
        <w:rPr>
          <w:rFonts w:cs="Arial"/>
          <w:szCs w:val="22"/>
        </w:rPr>
        <w:t>rerio</w:t>
      </w:r>
      <w:proofErr w:type="spellEnd"/>
      <w:r w:rsidRPr="00353CDC">
        <w:rPr>
          <w:rFonts w:cs="Arial"/>
          <w:szCs w:val="22"/>
        </w:rPr>
        <w:t xml:space="preserve">).  </w:t>
      </w:r>
      <w:proofErr w:type="gramStart"/>
      <w:r w:rsidRPr="00353CDC">
        <w:rPr>
          <w:rFonts w:cs="Arial"/>
          <w:szCs w:val="22"/>
        </w:rPr>
        <w:t>Zebrafish.</w:t>
      </w:r>
      <w:proofErr w:type="gramEnd"/>
      <w:r w:rsidRPr="00353CDC">
        <w:rPr>
          <w:rFonts w:cs="Arial"/>
          <w:szCs w:val="22"/>
        </w:rPr>
        <w:t xml:space="preserve"> 2014 Oct</w:t>
      </w:r>
      <w:proofErr w:type="gramStart"/>
      <w:r w:rsidRPr="00353CDC">
        <w:rPr>
          <w:rFonts w:cs="Arial"/>
          <w:szCs w:val="22"/>
        </w:rPr>
        <w:t>;11</w:t>
      </w:r>
      <w:proofErr w:type="gramEnd"/>
      <w:r w:rsidRPr="00353CDC">
        <w:rPr>
          <w:rFonts w:cs="Arial"/>
          <w:szCs w:val="22"/>
        </w:rPr>
        <w:t>(5):490-7.</w:t>
      </w:r>
    </w:p>
    <w:p w:rsidR="00FD3D47" w:rsidRDefault="00FD3D47" w:rsidP="00FD3D47">
      <w:pPr>
        <w:rPr>
          <w:rFonts w:cs="Arial"/>
          <w:szCs w:val="22"/>
        </w:rPr>
      </w:pPr>
    </w:p>
    <w:p w:rsidR="00FD3D47" w:rsidRDefault="00FD3D47" w:rsidP="00FD3D47">
      <w:pPr>
        <w:rPr>
          <w:rFonts w:cs="Arial"/>
          <w:szCs w:val="22"/>
        </w:rPr>
      </w:pPr>
      <w:r>
        <w:rPr>
          <w:rFonts w:cs="Arial"/>
          <w:szCs w:val="22"/>
        </w:rPr>
        <w:t xml:space="preserve">9. </w:t>
      </w:r>
      <w:r w:rsidRPr="00353CDC">
        <w:rPr>
          <w:rFonts w:cs="Arial"/>
          <w:szCs w:val="22"/>
        </w:rPr>
        <w:t xml:space="preserve">Harmsen, S, Huang R, Wall M, Karabeber H, Samii J, Spaliviero M, </w:t>
      </w:r>
      <w:r w:rsidRPr="00111084">
        <w:rPr>
          <w:rFonts w:cs="Arial"/>
          <w:b/>
          <w:szCs w:val="22"/>
        </w:rPr>
        <w:t>White JR</w:t>
      </w:r>
      <w:r w:rsidRPr="00353CDC">
        <w:rPr>
          <w:rFonts w:cs="Arial"/>
          <w:szCs w:val="22"/>
        </w:rPr>
        <w:t>, Monette S, O’Connor R, Pitter K, Saborowski M, Holland E, Singer S, Lowe S, Blasberg R, Kircher M. SERRS-</w:t>
      </w:r>
      <w:proofErr w:type="spellStart"/>
      <w:r w:rsidRPr="00353CDC">
        <w:rPr>
          <w:rFonts w:cs="Arial"/>
          <w:szCs w:val="22"/>
        </w:rPr>
        <w:t>Nanostars</w:t>
      </w:r>
      <w:proofErr w:type="spellEnd"/>
      <w:r w:rsidRPr="00353CDC">
        <w:rPr>
          <w:rFonts w:cs="Arial"/>
          <w:szCs w:val="22"/>
        </w:rPr>
        <w:t xml:space="preserve"> for high-precision cancer imaging. </w:t>
      </w:r>
      <w:proofErr w:type="spellStart"/>
      <w:r w:rsidRPr="00353CDC">
        <w:rPr>
          <w:rFonts w:cs="Arial"/>
          <w:szCs w:val="22"/>
        </w:rPr>
        <w:t>Sci</w:t>
      </w:r>
      <w:proofErr w:type="spellEnd"/>
      <w:r w:rsidRPr="00353CDC">
        <w:rPr>
          <w:rFonts w:cs="Arial"/>
          <w:szCs w:val="22"/>
        </w:rPr>
        <w:t xml:space="preserve"> </w:t>
      </w:r>
      <w:proofErr w:type="spellStart"/>
      <w:r w:rsidRPr="00353CDC">
        <w:rPr>
          <w:rFonts w:cs="Arial"/>
          <w:szCs w:val="22"/>
        </w:rPr>
        <w:t>Transl</w:t>
      </w:r>
      <w:proofErr w:type="spellEnd"/>
      <w:r w:rsidRPr="00353CDC">
        <w:rPr>
          <w:rFonts w:cs="Arial"/>
          <w:szCs w:val="22"/>
        </w:rPr>
        <w:t xml:space="preserve"> Med. 2015 Jan 21</w:t>
      </w:r>
      <w:proofErr w:type="gramStart"/>
      <w:r w:rsidRPr="00353CDC">
        <w:rPr>
          <w:rFonts w:cs="Arial"/>
          <w:szCs w:val="22"/>
        </w:rPr>
        <w:t>;7</w:t>
      </w:r>
      <w:proofErr w:type="gramEnd"/>
      <w:r w:rsidRPr="00353CDC">
        <w:rPr>
          <w:rFonts w:cs="Arial"/>
          <w:szCs w:val="22"/>
        </w:rPr>
        <w:t>(271):271ra7.</w:t>
      </w:r>
    </w:p>
    <w:p w:rsidR="00FD3D47" w:rsidRDefault="00FD3D47" w:rsidP="00FD3D47">
      <w:pPr>
        <w:rPr>
          <w:rFonts w:cs="Arial"/>
          <w:szCs w:val="22"/>
        </w:rPr>
      </w:pPr>
    </w:p>
    <w:p w:rsidR="00FD3D47" w:rsidRPr="00111084" w:rsidRDefault="00FD3D47" w:rsidP="00FD3D47">
      <w:pPr>
        <w:rPr>
          <w:rFonts w:cs="Arial"/>
          <w:szCs w:val="22"/>
        </w:rPr>
      </w:pPr>
      <w:r>
        <w:rPr>
          <w:rFonts w:cs="Arial"/>
          <w:szCs w:val="22"/>
        </w:rPr>
        <w:t>10.</w:t>
      </w:r>
      <w:r w:rsidRPr="00111084">
        <w:t xml:space="preserve"> </w:t>
      </w:r>
      <w:r w:rsidRPr="00111084">
        <w:rPr>
          <w:rFonts w:cs="Arial"/>
          <w:szCs w:val="22"/>
        </w:rPr>
        <w:t xml:space="preserve">Zhang L, Adileh M, Martin ML, Klingler S, </w:t>
      </w:r>
      <w:r w:rsidRPr="00111084">
        <w:rPr>
          <w:rFonts w:cs="Arial"/>
          <w:b/>
          <w:szCs w:val="22"/>
        </w:rPr>
        <w:t>White J</w:t>
      </w:r>
      <w:r w:rsidRPr="00111084">
        <w:rPr>
          <w:rFonts w:cs="Arial"/>
          <w:szCs w:val="22"/>
        </w:rPr>
        <w:t>, Ma X, Howe LR, Brown AM,</w:t>
      </w:r>
    </w:p>
    <w:p w:rsidR="00FD3D47" w:rsidRPr="00111084" w:rsidRDefault="00FD3D47" w:rsidP="00FD3D47">
      <w:pPr>
        <w:rPr>
          <w:rFonts w:cs="Arial"/>
          <w:szCs w:val="22"/>
        </w:rPr>
      </w:pPr>
      <w:r w:rsidRPr="00111084">
        <w:rPr>
          <w:rFonts w:cs="Arial"/>
          <w:szCs w:val="22"/>
        </w:rPr>
        <w:t>Kolesnick R. Establishing estrogen-responsive mouse mammary organoids from single</w:t>
      </w:r>
    </w:p>
    <w:p w:rsidR="00FD3D47" w:rsidRDefault="00FD3D47" w:rsidP="00FD3D47">
      <w:pPr>
        <w:rPr>
          <w:rFonts w:cs="Arial"/>
          <w:szCs w:val="22"/>
        </w:rPr>
      </w:pPr>
      <w:proofErr w:type="gramStart"/>
      <w:r w:rsidRPr="00111084">
        <w:rPr>
          <w:rFonts w:cs="Arial"/>
          <w:szCs w:val="22"/>
        </w:rPr>
        <w:t>Lgr5(</w:t>
      </w:r>
      <w:proofErr w:type="gramEnd"/>
      <w:r w:rsidRPr="00111084">
        <w:rPr>
          <w:rFonts w:cs="Arial"/>
          <w:szCs w:val="22"/>
        </w:rPr>
        <w:t xml:space="preserve">+) cells. </w:t>
      </w:r>
      <w:proofErr w:type="gramStart"/>
      <w:r w:rsidRPr="00111084">
        <w:rPr>
          <w:rFonts w:cs="Arial"/>
          <w:szCs w:val="22"/>
        </w:rPr>
        <w:t>Cell Signal.</w:t>
      </w:r>
      <w:proofErr w:type="gramEnd"/>
      <w:r w:rsidRPr="00111084">
        <w:rPr>
          <w:rFonts w:cs="Arial"/>
          <w:szCs w:val="22"/>
        </w:rPr>
        <w:t xml:space="preserve"> 2017 Jan</w:t>
      </w:r>
      <w:proofErr w:type="gramStart"/>
      <w:r w:rsidRPr="00111084">
        <w:rPr>
          <w:rFonts w:cs="Arial"/>
          <w:szCs w:val="22"/>
        </w:rPr>
        <w:t>;29:41</w:t>
      </w:r>
      <w:proofErr w:type="gramEnd"/>
      <w:r w:rsidRPr="00111084">
        <w:rPr>
          <w:rFonts w:cs="Arial"/>
          <w:szCs w:val="22"/>
        </w:rPr>
        <w:t xml:space="preserve">-51. </w:t>
      </w:r>
    </w:p>
    <w:p w:rsidR="00FD3D47" w:rsidRDefault="00FD3D47" w:rsidP="00FD3D47">
      <w:pPr>
        <w:rPr>
          <w:rFonts w:cs="Arial"/>
          <w:szCs w:val="22"/>
        </w:rPr>
      </w:pPr>
    </w:p>
    <w:p w:rsidR="00FD3D47" w:rsidRPr="00111084" w:rsidRDefault="00FD3D47" w:rsidP="00FD3D47">
      <w:pPr>
        <w:rPr>
          <w:rFonts w:cs="Arial"/>
          <w:szCs w:val="22"/>
        </w:rPr>
      </w:pPr>
      <w:r>
        <w:rPr>
          <w:rFonts w:cs="Arial"/>
          <w:szCs w:val="22"/>
        </w:rPr>
        <w:t xml:space="preserve">11. </w:t>
      </w:r>
      <w:r w:rsidRPr="00111084">
        <w:rPr>
          <w:rFonts w:cs="Arial"/>
          <w:szCs w:val="22"/>
        </w:rPr>
        <w:t xml:space="preserve">Santagostino SF, Arbona RJR, Nashat MA, </w:t>
      </w:r>
      <w:r w:rsidRPr="00111084">
        <w:rPr>
          <w:rFonts w:cs="Arial"/>
          <w:b/>
          <w:szCs w:val="22"/>
        </w:rPr>
        <w:t>White JR</w:t>
      </w:r>
      <w:r w:rsidRPr="00111084">
        <w:rPr>
          <w:rFonts w:cs="Arial"/>
          <w:szCs w:val="22"/>
        </w:rPr>
        <w:t>, Monette S. Pathology of</w:t>
      </w:r>
    </w:p>
    <w:p w:rsidR="00E01C42" w:rsidRDefault="00FD3D47" w:rsidP="00087A6A">
      <w:pPr>
        <w:rPr>
          <w:rFonts w:cs="Arial"/>
          <w:szCs w:val="22"/>
        </w:rPr>
      </w:pPr>
      <w:r w:rsidRPr="00111084">
        <w:rPr>
          <w:rFonts w:cs="Arial"/>
          <w:szCs w:val="22"/>
        </w:rPr>
        <w:t xml:space="preserve">Aging in NOD </w:t>
      </w:r>
      <w:proofErr w:type="spellStart"/>
      <w:proofErr w:type="gramStart"/>
      <w:r w:rsidRPr="00111084">
        <w:rPr>
          <w:rFonts w:cs="Arial"/>
          <w:szCs w:val="22"/>
        </w:rPr>
        <w:t>scid</w:t>
      </w:r>
      <w:proofErr w:type="spellEnd"/>
      <w:proofErr w:type="gramEnd"/>
      <w:r w:rsidRPr="00111084">
        <w:rPr>
          <w:rFonts w:cs="Arial"/>
          <w:szCs w:val="22"/>
        </w:rPr>
        <w:t xml:space="preserve"> gamma Female Mice. Vet </w:t>
      </w:r>
      <w:proofErr w:type="spellStart"/>
      <w:r w:rsidRPr="00111084">
        <w:rPr>
          <w:rFonts w:cs="Arial"/>
          <w:szCs w:val="22"/>
        </w:rPr>
        <w:t>Pathol</w:t>
      </w:r>
      <w:proofErr w:type="spellEnd"/>
      <w:r w:rsidRPr="00111084">
        <w:rPr>
          <w:rFonts w:cs="Arial"/>
          <w:szCs w:val="22"/>
        </w:rPr>
        <w:t>. 2017 Sep</w:t>
      </w:r>
      <w:proofErr w:type="gramStart"/>
      <w:r w:rsidRPr="00111084">
        <w:rPr>
          <w:rFonts w:cs="Arial"/>
          <w:szCs w:val="22"/>
        </w:rPr>
        <w:t>;54</w:t>
      </w:r>
      <w:proofErr w:type="gramEnd"/>
      <w:r w:rsidRPr="00111084">
        <w:rPr>
          <w:rFonts w:cs="Arial"/>
          <w:szCs w:val="22"/>
        </w:rPr>
        <w:t xml:space="preserve">(5):855-869. </w:t>
      </w:r>
    </w:p>
    <w:p w:rsidR="00E01C42" w:rsidRDefault="00E01C42" w:rsidP="00087A6A">
      <w:pPr>
        <w:rPr>
          <w:rFonts w:cs="Arial"/>
          <w:szCs w:val="22"/>
        </w:rPr>
      </w:pPr>
    </w:p>
    <w:p w:rsidR="00A97951" w:rsidRDefault="00A97951" w:rsidP="00E01C42">
      <w:pPr>
        <w:pStyle w:val="HTMLPreformatted"/>
        <w:rPr>
          <w:rFonts w:ascii="Arial" w:hAnsi="Arial" w:cs="Arial"/>
          <w:sz w:val="22"/>
          <w:szCs w:val="22"/>
        </w:rPr>
      </w:pPr>
    </w:p>
    <w:p w:rsidR="00E01C42" w:rsidRPr="00E01C42" w:rsidRDefault="00E01C42" w:rsidP="00E01C42">
      <w:pPr>
        <w:pStyle w:val="HTMLPreformatted"/>
        <w:rPr>
          <w:rFonts w:ascii="Arial" w:hAnsi="Arial" w:cs="Arial"/>
          <w:sz w:val="22"/>
          <w:szCs w:val="22"/>
        </w:rPr>
      </w:pPr>
      <w:r w:rsidRPr="00E01C42">
        <w:rPr>
          <w:rFonts w:ascii="Arial" w:hAnsi="Arial" w:cs="Arial"/>
          <w:sz w:val="22"/>
          <w:szCs w:val="22"/>
        </w:rPr>
        <w:t>12.</w:t>
      </w:r>
      <w:r w:rsidRPr="00E01C42">
        <w:t xml:space="preserve"> </w:t>
      </w:r>
      <w:r w:rsidRPr="00E01C42">
        <w:rPr>
          <w:rFonts w:ascii="Arial" w:hAnsi="Arial" w:cs="Arial"/>
          <w:sz w:val="22"/>
          <w:szCs w:val="22"/>
        </w:rPr>
        <w:t xml:space="preserve">Peneyra SM, Cardona-Costa J, </w:t>
      </w:r>
      <w:r w:rsidRPr="00C67DC7">
        <w:rPr>
          <w:rFonts w:ascii="Arial" w:hAnsi="Arial" w:cs="Arial"/>
          <w:b/>
          <w:sz w:val="22"/>
          <w:szCs w:val="22"/>
        </w:rPr>
        <w:t>White J</w:t>
      </w:r>
      <w:r w:rsidRPr="00E01C42">
        <w:rPr>
          <w:rFonts w:ascii="Arial" w:hAnsi="Arial" w:cs="Arial"/>
          <w:sz w:val="22"/>
          <w:szCs w:val="22"/>
        </w:rPr>
        <w:t xml:space="preserve">, </w:t>
      </w:r>
      <w:proofErr w:type="spellStart"/>
      <w:r w:rsidRPr="00E01C42">
        <w:rPr>
          <w:rFonts w:ascii="Arial" w:hAnsi="Arial" w:cs="Arial"/>
          <w:sz w:val="22"/>
          <w:szCs w:val="22"/>
        </w:rPr>
        <w:t>Whipps</w:t>
      </w:r>
      <w:proofErr w:type="spellEnd"/>
      <w:r w:rsidRPr="00E01C42">
        <w:rPr>
          <w:rFonts w:ascii="Arial" w:hAnsi="Arial" w:cs="Arial"/>
          <w:sz w:val="22"/>
          <w:szCs w:val="22"/>
        </w:rPr>
        <w:t xml:space="preserve"> CM, Riedel ER, Lipman NS, Lieggi </w:t>
      </w:r>
    </w:p>
    <w:p w:rsidR="00E01C42" w:rsidRPr="00E01C42" w:rsidRDefault="00E01C42" w:rsidP="00E0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Arial"/>
          <w:szCs w:val="22"/>
        </w:rPr>
      </w:pPr>
      <w:r w:rsidRPr="00E01C42">
        <w:rPr>
          <w:rFonts w:cs="Arial"/>
          <w:szCs w:val="22"/>
        </w:rPr>
        <w:t xml:space="preserve">C. Transmission of </w:t>
      </w:r>
      <w:proofErr w:type="spellStart"/>
      <w:r w:rsidRPr="00E01C42">
        <w:rPr>
          <w:rFonts w:cs="Arial"/>
          <w:szCs w:val="22"/>
        </w:rPr>
        <w:t>Pseudoloma</w:t>
      </w:r>
      <w:proofErr w:type="spellEnd"/>
      <w:r w:rsidRPr="00E01C42">
        <w:rPr>
          <w:rFonts w:cs="Arial"/>
          <w:szCs w:val="22"/>
        </w:rPr>
        <w:t xml:space="preserve"> </w:t>
      </w:r>
      <w:proofErr w:type="spellStart"/>
      <w:r w:rsidRPr="00E01C42">
        <w:rPr>
          <w:rFonts w:cs="Arial"/>
          <w:szCs w:val="22"/>
        </w:rPr>
        <w:t>neurophilia</w:t>
      </w:r>
      <w:proofErr w:type="spellEnd"/>
      <w:r w:rsidRPr="00E01C42">
        <w:rPr>
          <w:rFonts w:cs="Arial"/>
          <w:szCs w:val="22"/>
        </w:rPr>
        <w:t xml:space="preserve"> in Laboratory Zebrafish (</w:t>
      </w:r>
      <w:proofErr w:type="spellStart"/>
      <w:r w:rsidRPr="00E01C42">
        <w:rPr>
          <w:rFonts w:cs="Arial"/>
          <w:szCs w:val="22"/>
        </w:rPr>
        <w:t>Danio</w:t>
      </w:r>
      <w:proofErr w:type="spellEnd"/>
      <w:r w:rsidRPr="00E01C42">
        <w:rPr>
          <w:rFonts w:cs="Arial"/>
          <w:szCs w:val="22"/>
        </w:rPr>
        <w:t xml:space="preserve"> </w:t>
      </w:r>
      <w:proofErr w:type="spellStart"/>
      <w:r w:rsidRPr="00E01C42">
        <w:rPr>
          <w:rFonts w:cs="Arial"/>
          <w:szCs w:val="22"/>
        </w:rPr>
        <w:t>rerio</w:t>
      </w:r>
      <w:proofErr w:type="spellEnd"/>
      <w:r w:rsidRPr="00E01C42">
        <w:rPr>
          <w:rFonts w:cs="Arial"/>
          <w:szCs w:val="22"/>
        </w:rPr>
        <w:t>)</w:t>
      </w:r>
    </w:p>
    <w:p w:rsidR="00E01C42" w:rsidRPr="00E01C42" w:rsidRDefault="00E01C42" w:rsidP="00E0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Arial"/>
          <w:szCs w:val="22"/>
        </w:rPr>
      </w:pPr>
      <w:r w:rsidRPr="00E01C42">
        <w:rPr>
          <w:rFonts w:cs="Arial"/>
          <w:szCs w:val="22"/>
        </w:rPr>
        <w:t>When Using Mass Spawning Chambers and Recommendations for Chamber Disinfection.</w:t>
      </w:r>
    </w:p>
    <w:p w:rsidR="00E01C42" w:rsidRPr="00E01C42" w:rsidRDefault="00E01C42" w:rsidP="00E0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cs="Arial"/>
          <w:szCs w:val="22"/>
        </w:rPr>
      </w:pPr>
      <w:proofErr w:type="gramStart"/>
      <w:r w:rsidRPr="00E01C42">
        <w:rPr>
          <w:rFonts w:cs="Arial"/>
          <w:szCs w:val="22"/>
        </w:rPr>
        <w:t>Zebrafish.</w:t>
      </w:r>
      <w:proofErr w:type="gramEnd"/>
      <w:r w:rsidRPr="00E01C42">
        <w:rPr>
          <w:rFonts w:cs="Arial"/>
          <w:szCs w:val="22"/>
        </w:rPr>
        <w:t xml:space="preserve"> </w:t>
      </w:r>
      <w:proofErr w:type="gramStart"/>
      <w:r w:rsidRPr="00E01C42">
        <w:rPr>
          <w:rFonts w:cs="Arial"/>
          <w:szCs w:val="22"/>
        </w:rPr>
        <w:t>2017 Oct 19.</w:t>
      </w:r>
      <w:proofErr w:type="gramEnd"/>
      <w:r w:rsidRPr="00E01C42">
        <w:rPr>
          <w:rFonts w:cs="Arial"/>
          <w:szCs w:val="22"/>
        </w:rPr>
        <w:t xml:space="preserve"> [Epub ahead of print] </w:t>
      </w:r>
    </w:p>
    <w:p w:rsidR="002C51BC" w:rsidRPr="00A128A0" w:rsidRDefault="00FE10AD" w:rsidP="00087A6A">
      <w:pPr>
        <w:rPr>
          <w:rStyle w:val="Strong"/>
        </w:rPr>
      </w:pPr>
      <w:r>
        <w:rPr>
          <w:rStyle w:val="Strong"/>
        </w:rPr>
        <w:br/>
      </w:r>
    </w:p>
    <w:p w:rsidR="002C51BC" w:rsidRPr="00A128A0" w:rsidRDefault="002C51BC" w:rsidP="002C51BC">
      <w:pPr>
        <w:pStyle w:val="DataField11pt-Single"/>
        <w:rPr>
          <w:rStyle w:val="Strong"/>
        </w:rPr>
      </w:pPr>
    </w:p>
    <w:p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rsidR="00FC5F9E" w:rsidRDefault="00FC5F9E" w:rsidP="005C2CF8">
      <w:pPr>
        <w:pStyle w:val="DataField11pt-Single"/>
        <w:rPr>
          <w:rStyle w:val="Strong"/>
          <w:b w:val="0"/>
        </w:rPr>
      </w:pPr>
    </w:p>
    <w:p w:rsidR="00087A6A" w:rsidRDefault="00087A6A" w:rsidP="00087A6A">
      <w:pPr>
        <w:ind w:left="450" w:right="288" w:hanging="360"/>
        <w:jc w:val="both"/>
        <w:rPr>
          <w:rFonts w:cs="Arial"/>
          <w:b/>
          <w:bCs/>
          <w:szCs w:val="22"/>
          <w:u w:val="single"/>
        </w:rPr>
      </w:pPr>
      <w:r w:rsidRPr="009B0476">
        <w:rPr>
          <w:rFonts w:cs="Arial"/>
          <w:b/>
          <w:bCs/>
          <w:szCs w:val="22"/>
          <w:u w:val="single"/>
        </w:rPr>
        <w:t>Ongoing Research Support</w:t>
      </w:r>
      <w:r>
        <w:rPr>
          <w:rFonts w:cs="Arial"/>
          <w:b/>
          <w:bCs/>
          <w:szCs w:val="22"/>
          <w:u w:val="single"/>
        </w:rPr>
        <w:t xml:space="preserve"> (examples)</w:t>
      </w:r>
    </w:p>
    <w:p w:rsidR="00087A6A" w:rsidRDefault="00087A6A" w:rsidP="00087A6A">
      <w:pPr>
        <w:ind w:left="450" w:right="288" w:hanging="360"/>
        <w:jc w:val="both"/>
        <w:rPr>
          <w:rFonts w:cs="Arial"/>
          <w:b/>
          <w:bCs/>
          <w:szCs w:val="22"/>
          <w:u w:val="single"/>
        </w:rPr>
      </w:pP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Chan (PI) Internal MSKCC support. </w:t>
      </w: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Characterization of tumorigenesis in </w:t>
      </w:r>
      <w:r>
        <w:rPr>
          <w:rFonts w:cs="Arial"/>
          <w:bCs/>
          <w:i/>
          <w:szCs w:val="22"/>
        </w:rPr>
        <w:t xml:space="preserve">Park2-p16 </w:t>
      </w:r>
      <w:r>
        <w:rPr>
          <w:rFonts w:cs="Arial"/>
          <w:bCs/>
          <w:szCs w:val="22"/>
        </w:rPr>
        <w:t>KO mice</w:t>
      </w: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The goal of this study is to evaluate differences in tumorigenesis (in regards to tumor types, </w:t>
      </w:r>
      <w:r>
        <w:rPr>
          <w:rFonts w:cs="Arial"/>
          <w:bCs/>
          <w:szCs w:val="22"/>
        </w:rPr>
        <w:tab/>
        <w:t>distribution, and survival time) in Park2-p16 KO mice vs. WT-P16 KO mice.</w:t>
      </w:r>
    </w:p>
    <w:p w:rsidR="00087A6A" w:rsidRDefault="00087A6A" w:rsidP="00087A6A">
      <w:pPr>
        <w:ind w:left="450" w:right="288" w:hanging="360"/>
        <w:jc w:val="both"/>
        <w:rPr>
          <w:rFonts w:cs="Arial"/>
          <w:bCs/>
          <w:szCs w:val="22"/>
        </w:rPr>
      </w:pPr>
      <w:r>
        <w:rPr>
          <w:rFonts w:cs="Arial"/>
          <w:bCs/>
          <w:szCs w:val="22"/>
        </w:rPr>
        <w:tab/>
      </w:r>
      <w:r>
        <w:rPr>
          <w:rFonts w:cs="Arial"/>
          <w:bCs/>
          <w:szCs w:val="22"/>
        </w:rPr>
        <w:tab/>
        <w:t>Role: Collaborator (pathology support)</w:t>
      </w:r>
    </w:p>
    <w:p w:rsidR="00087A6A" w:rsidRPr="002B149E" w:rsidRDefault="00087A6A" w:rsidP="00087A6A">
      <w:pPr>
        <w:ind w:left="450" w:right="288" w:hanging="360"/>
        <w:jc w:val="both"/>
        <w:rPr>
          <w:rFonts w:cs="Arial"/>
          <w:b/>
          <w:bCs/>
          <w:szCs w:val="22"/>
          <w:u w:val="single"/>
        </w:rPr>
      </w:pPr>
    </w:p>
    <w:p w:rsidR="00087A6A" w:rsidRDefault="00087A6A" w:rsidP="00087A6A">
      <w:pPr>
        <w:ind w:left="450" w:right="288" w:hanging="360"/>
        <w:jc w:val="both"/>
        <w:rPr>
          <w:rFonts w:cs="Arial"/>
          <w:bCs/>
          <w:szCs w:val="22"/>
        </w:rPr>
      </w:pPr>
      <w:r>
        <w:rPr>
          <w:rFonts w:cs="Arial"/>
          <w:bCs/>
          <w:szCs w:val="22"/>
        </w:rPr>
        <w:tab/>
      </w:r>
      <w:r>
        <w:rPr>
          <w:rFonts w:cs="Arial"/>
          <w:bCs/>
          <w:szCs w:val="22"/>
        </w:rPr>
        <w:tab/>
        <w:t>Ivashkiv (PI) Internal MSKCC support.</w:t>
      </w:r>
    </w:p>
    <w:p w:rsidR="00087A6A" w:rsidRDefault="00087A6A" w:rsidP="00087A6A">
      <w:pPr>
        <w:ind w:left="450" w:right="288" w:hanging="360"/>
        <w:jc w:val="both"/>
        <w:rPr>
          <w:rFonts w:cs="Arial"/>
          <w:bCs/>
          <w:szCs w:val="22"/>
        </w:rPr>
      </w:pPr>
      <w:r>
        <w:rPr>
          <w:rFonts w:cs="Arial"/>
          <w:bCs/>
          <w:szCs w:val="22"/>
        </w:rPr>
        <w:tab/>
      </w:r>
      <w:r>
        <w:rPr>
          <w:rFonts w:cs="Arial"/>
          <w:bCs/>
          <w:szCs w:val="22"/>
        </w:rPr>
        <w:tab/>
      </w:r>
      <w:proofErr w:type="gramStart"/>
      <w:r>
        <w:rPr>
          <w:rFonts w:cs="Arial"/>
          <w:bCs/>
          <w:szCs w:val="22"/>
        </w:rPr>
        <w:t>Phenotypic analysis of a novel mutant mouse.</w:t>
      </w:r>
      <w:proofErr w:type="gramEnd"/>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The goal of this study is a phenotypic analysis of a novel mutant mouse, with particular focus on </w:t>
      </w:r>
      <w:r>
        <w:rPr>
          <w:rFonts w:cs="Arial"/>
          <w:bCs/>
          <w:szCs w:val="22"/>
        </w:rPr>
        <w:tab/>
        <w:t>the development and charac</w:t>
      </w:r>
      <w:r w:rsidR="008D65C9">
        <w:rPr>
          <w:rFonts w:cs="Arial"/>
          <w:bCs/>
          <w:szCs w:val="22"/>
        </w:rPr>
        <w:t>terization of immune-mediated arthritis</w:t>
      </w:r>
      <w:r>
        <w:rPr>
          <w:rFonts w:cs="Arial"/>
          <w:bCs/>
          <w:szCs w:val="22"/>
        </w:rPr>
        <w:t>.</w:t>
      </w:r>
    </w:p>
    <w:p w:rsidR="00087A6A" w:rsidRDefault="00087A6A" w:rsidP="00087A6A">
      <w:pPr>
        <w:ind w:left="450" w:right="288" w:hanging="360"/>
        <w:jc w:val="both"/>
        <w:rPr>
          <w:rFonts w:cs="Arial"/>
          <w:bCs/>
          <w:szCs w:val="22"/>
        </w:rPr>
      </w:pPr>
      <w:r>
        <w:rPr>
          <w:rFonts w:cs="Arial"/>
          <w:bCs/>
          <w:szCs w:val="22"/>
        </w:rPr>
        <w:tab/>
      </w:r>
      <w:r>
        <w:rPr>
          <w:rFonts w:cs="Arial"/>
          <w:bCs/>
          <w:szCs w:val="22"/>
        </w:rPr>
        <w:tab/>
        <w:t>Role: Collaborator (pathology support)</w:t>
      </w:r>
    </w:p>
    <w:p w:rsidR="00087A6A" w:rsidRDefault="00087A6A" w:rsidP="00087A6A">
      <w:pPr>
        <w:ind w:left="450" w:right="288" w:hanging="360"/>
        <w:jc w:val="both"/>
        <w:rPr>
          <w:rFonts w:cs="Arial"/>
          <w:bCs/>
          <w:szCs w:val="22"/>
        </w:rPr>
      </w:pPr>
    </w:p>
    <w:p w:rsidR="00087A6A" w:rsidRDefault="00087A6A" w:rsidP="00087A6A">
      <w:pPr>
        <w:ind w:left="450" w:right="288" w:hanging="360"/>
        <w:jc w:val="both"/>
        <w:rPr>
          <w:rFonts w:cs="Arial"/>
          <w:bCs/>
          <w:szCs w:val="22"/>
        </w:rPr>
      </w:pPr>
      <w:r>
        <w:rPr>
          <w:rFonts w:cs="Arial"/>
          <w:bCs/>
          <w:szCs w:val="22"/>
        </w:rPr>
        <w:tab/>
      </w:r>
      <w:r>
        <w:rPr>
          <w:rFonts w:cs="Arial"/>
          <w:bCs/>
          <w:szCs w:val="22"/>
        </w:rPr>
        <w:tab/>
        <w:t>Kolesnick (PI) Internal MSKCC support.</w:t>
      </w:r>
    </w:p>
    <w:p w:rsidR="00087A6A" w:rsidRDefault="00087A6A" w:rsidP="00087A6A">
      <w:pPr>
        <w:ind w:left="450" w:right="288" w:hanging="360"/>
        <w:jc w:val="both"/>
        <w:rPr>
          <w:rFonts w:cs="Arial"/>
          <w:bCs/>
          <w:szCs w:val="22"/>
        </w:rPr>
      </w:pPr>
      <w:r>
        <w:rPr>
          <w:rFonts w:cs="Arial"/>
          <w:bCs/>
          <w:szCs w:val="22"/>
        </w:rPr>
        <w:tab/>
      </w:r>
      <w:r>
        <w:rPr>
          <w:rFonts w:cs="Arial"/>
          <w:bCs/>
          <w:szCs w:val="22"/>
        </w:rPr>
        <w:tab/>
      </w:r>
      <w:proofErr w:type="gramStart"/>
      <w:r>
        <w:rPr>
          <w:rFonts w:cs="Arial"/>
          <w:bCs/>
          <w:szCs w:val="22"/>
        </w:rPr>
        <w:t>Characterization and treatment of graft-vs-host disease in the intestinal tract.</w:t>
      </w:r>
      <w:proofErr w:type="gramEnd"/>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The goal of this study is to characterization and evaluation of a novel antibody treatment of graft-vs. </w:t>
      </w:r>
      <w:r>
        <w:rPr>
          <w:rFonts w:cs="Arial"/>
          <w:bCs/>
          <w:szCs w:val="22"/>
        </w:rPr>
        <w:tab/>
      </w:r>
      <w:proofErr w:type="gramStart"/>
      <w:r>
        <w:rPr>
          <w:rFonts w:cs="Arial"/>
          <w:bCs/>
          <w:szCs w:val="22"/>
        </w:rPr>
        <w:t>host</w:t>
      </w:r>
      <w:proofErr w:type="gramEnd"/>
      <w:r>
        <w:rPr>
          <w:rFonts w:cs="Arial"/>
          <w:bCs/>
          <w:szCs w:val="22"/>
        </w:rPr>
        <w:t xml:space="preserve"> disease in the intestinal tract of mice. </w:t>
      </w:r>
    </w:p>
    <w:p w:rsidR="00087A6A" w:rsidRDefault="00087A6A" w:rsidP="00087A6A">
      <w:pPr>
        <w:ind w:left="450" w:right="288" w:hanging="360"/>
        <w:jc w:val="both"/>
        <w:rPr>
          <w:rFonts w:cs="Arial"/>
          <w:bCs/>
          <w:szCs w:val="22"/>
        </w:rPr>
      </w:pPr>
      <w:r>
        <w:rPr>
          <w:rFonts w:cs="Arial"/>
          <w:bCs/>
          <w:szCs w:val="22"/>
        </w:rPr>
        <w:tab/>
      </w:r>
      <w:r>
        <w:rPr>
          <w:rFonts w:cs="Arial"/>
          <w:bCs/>
          <w:szCs w:val="22"/>
        </w:rPr>
        <w:tab/>
        <w:t>Role: Collaborator (pathology support)</w:t>
      </w:r>
    </w:p>
    <w:p w:rsidR="00643691" w:rsidRDefault="00643691" w:rsidP="00087A6A">
      <w:pPr>
        <w:ind w:left="450" w:right="288" w:hanging="360"/>
        <w:jc w:val="both"/>
        <w:rPr>
          <w:rFonts w:cs="Arial"/>
          <w:bCs/>
          <w:szCs w:val="22"/>
        </w:rPr>
      </w:pPr>
    </w:p>
    <w:p w:rsidR="00643691" w:rsidRDefault="00643691" w:rsidP="00087A6A">
      <w:pPr>
        <w:ind w:left="450" w:right="288" w:hanging="360"/>
        <w:jc w:val="both"/>
        <w:rPr>
          <w:rFonts w:cs="Arial"/>
          <w:bCs/>
          <w:szCs w:val="22"/>
        </w:rPr>
      </w:pPr>
      <w:r>
        <w:rPr>
          <w:rFonts w:cs="Arial"/>
          <w:bCs/>
          <w:szCs w:val="22"/>
        </w:rPr>
        <w:tab/>
      </w:r>
      <w:r>
        <w:rPr>
          <w:rFonts w:cs="Arial"/>
          <w:bCs/>
          <w:szCs w:val="22"/>
        </w:rPr>
        <w:tab/>
        <w:t>Lipkin (PI) Internal MSKCC support.</w:t>
      </w:r>
    </w:p>
    <w:p w:rsidR="00087A6A" w:rsidRDefault="00643691" w:rsidP="00087A6A">
      <w:pPr>
        <w:ind w:left="450" w:right="288" w:hanging="360"/>
        <w:jc w:val="both"/>
        <w:rPr>
          <w:rFonts w:cs="Arial"/>
          <w:bCs/>
          <w:szCs w:val="22"/>
        </w:rPr>
      </w:pPr>
      <w:r>
        <w:rPr>
          <w:rFonts w:cs="Arial"/>
          <w:bCs/>
          <w:szCs w:val="22"/>
        </w:rPr>
        <w:tab/>
      </w:r>
      <w:r>
        <w:rPr>
          <w:rFonts w:cs="Arial"/>
          <w:bCs/>
          <w:szCs w:val="22"/>
        </w:rPr>
        <w:tab/>
        <w:t xml:space="preserve">Characterization of inflammatory bowel disease in mutant mice and the influence of </w:t>
      </w:r>
      <w:r w:rsidR="00DB7566">
        <w:rPr>
          <w:rFonts w:cs="Arial"/>
          <w:bCs/>
          <w:szCs w:val="22"/>
        </w:rPr>
        <w:t>the microbiota</w:t>
      </w:r>
      <w:r>
        <w:rPr>
          <w:rFonts w:cs="Arial"/>
          <w:bCs/>
          <w:szCs w:val="22"/>
        </w:rPr>
        <w:t xml:space="preserve"> </w:t>
      </w:r>
      <w:r w:rsidR="00DB7566">
        <w:rPr>
          <w:rFonts w:cs="Arial"/>
          <w:bCs/>
          <w:szCs w:val="22"/>
        </w:rPr>
        <w:tab/>
      </w:r>
      <w:r>
        <w:rPr>
          <w:rFonts w:cs="Arial"/>
          <w:bCs/>
          <w:szCs w:val="22"/>
        </w:rPr>
        <w:t xml:space="preserve">on </w:t>
      </w:r>
      <w:r>
        <w:rPr>
          <w:rFonts w:cs="Arial"/>
          <w:bCs/>
          <w:szCs w:val="22"/>
        </w:rPr>
        <w:tab/>
        <w:t>disease</w:t>
      </w:r>
      <w:r w:rsidR="00E351F0">
        <w:rPr>
          <w:rFonts w:cs="Arial"/>
          <w:bCs/>
          <w:szCs w:val="22"/>
        </w:rPr>
        <w:t xml:space="preserve"> severity</w:t>
      </w:r>
    </w:p>
    <w:p w:rsidR="00643691" w:rsidRDefault="00643691" w:rsidP="00087A6A">
      <w:pPr>
        <w:ind w:left="450" w:right="288" w:hanging="360"/>
        <w:jc w:val="both"/>
        <w:rPr>
          <w:rFonts w:cs="Arial"/>
          <w:bCs/>
          <w:szCs w:val="22"/>
        </w:rPr>
      </w:pPr>
      <w:r>
        <w:rPr>
          <w:rFonts w:cs="Arial"/>
          <w:bCs/>
          <w:szCs w:val="22"/>
        </w:rPr>
        <w:tab/>
      </w:r>
      <w:r>
        <w:rPr>
          <w:rFonts w:cs="Arial"/>
          <w:bCs/>
          <w:szCs w:val="22"/>
        </w:rPr>
        <w:tab/>
        <w:t xml:space="preserve">Role: Collaborator (pathology support). </w:t>
      </w:r>
    </w:p>
    <w:p w:rsidR="00087A6A" w:rsidRDefault="00087A6A" w:rsidP="00087A6A">
      <w:pPr>
        <w:ind w:left="450" w:right="288" w:hanging="360"/>
        <w:jc w:val="both"/>
        <w:rPr>
          <w:rFonts w:cs="Arial"/>
          <w:bCs/>
          <w:szCs w:val="22"/>
        </w:rPr>
      </w:pPr>
      <w:r>
        <w:rPr>
          <w:rFonts w:cs="Arial"/>
          <w:bCs/>
          <w:szCs w:val="22"/>
        </w:rPr>
        <w:tab/>
      </w: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Vartanian (PI) Internal MSKCC support. </w:t>
      </w: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Evaluation of the potential effects of a novel treatment to aid in healing of a surgical rat model of </w:t>
      </w:r>
      <w:r>
        <w:rPr>
          <w:rFonts w:cs="Arial"/>
          <w:bCs/>
          <w:szCs w:val="22"/>
        </w:rPr>
        <w:tab/>
        <w:t>spinal cord damage</w:t>
      </w:r>
    </w:p>
    <w:p w:rsidR="00087A6A" w:rsidRDefault="00087A6A" w:rsidP="00087A6A">
      <w:pPr>
        <w:ind w:left="450" w:right="288" w:hanging="360"/>
        <w:jc w:val="both"/>
        <w:rPr>
          <w:rFonts w:cs="Arial"/>
          <w:bCs/>
          <w:szCs w:val="22"/>
        </w:rPr>
      </w:pPr>
      <w:r>
        <w:rPr>
          <w:rFonts w:cs="Arial"/>
          <w:bCs/>
          <w:szCs w:val="22"/>
        </w:rPr>
        <w:tab/>
      </w:r>
      <w:r>
        <w:rPr>
          <w:rFonts w:cs="Arial"/>
          <w:bCs/>
          <w:szCs w:val="22"/>
        </w:rPr>
        <w:tab/>
        <w:t xml:space="preserve">The goal of this study is to evaluate the spinal cord following surgery with and without a novel </w:t>
      </w:r>
      <w:r>
        <w:rPr>
          <w:rFonts w:cs="Arial"/>
          <w:bCs/>
          <w:szCs w:val="22"/>
        </w:rPr>
        <w:tab/>
        <w:t xml:space="preserve">treatment to aid in healing.  </w:t>
      </w:r>
    </w:p>
    <w:p w:rsidR="00087A6A" w:rsidRPr="002B149E" w:rsidRDefault="00087A6A" w:rsidP="00087A6A">
      <w:pPr>
        <w:ind w:left="450" w:right="288" w:hanging="360"/>
        <w:jc w:val="both"/>
        <w:rPr>
          <w:rFonts w:cs="Arial"/>
          <w:bCs/>
          <w:szCs w:val="22"/>
        </w:rPr>
      </w:pPr>
      <w:r>
        <w:rPr>
          <w:rFonts w:cs="Arial"/>
          <w:bCs/>
          <w:szCs w:val="22"/>
        </w:rPr>
        <w:tab/>
      </w:r>
      <w:r>
        <w:rPr>
          <w:rFonts w:cs="Arial"/>
          <w:bCs/>
          <w:szCs w:val="22"/>
        </w:rPr>
        <w:tab/>
        <w:t xml:space="preserve">Role: Collaborator (pathology support) </w:t>
      </w:r>
    </w:p>
    <w:p w:rsidR="00087A6A" w:rsidRPr="002B149E" w:rsidRDefault="00087A6A" w:rsidP="00087A6A">
      <w:pPr>
        <w:ind w:left="450" w:right="288" w:hanging="360"/>
        <w:jc w:val="both"/>
        <w:rPr>
          <w:rFonts w:cs="Arial"/>
          <w:b/>
          <w:bCs/>
          <w:sz w:val="20"/>
          <w:szCs w:val="20"/>
        </w:rPr>
      </w:pPr>
      <w:r>
        <w:rPr>
          <w:rFonts w:cs="Arial"/>
          <w:b/>
          <w:bCs/>
          <w:sz w:val="20"/>
          <w:szCs w:val="20"/>
        </w:rPr>
        <w:tab/>
      </w:r>
      <w:r>
        <w:rPr>
          <w:rFonts w:cs="Arial"/>
          <w:b/>
          <w:bCs/>
          <w:sz w:val="20"/>
          <w:szCs w:val="20"/>
        </w:rPr>
        <w:tab/>
      </w:r>
    </w:p>
    <w:p w:rsidR="00087A6A" w:rsidRPr="009B0476" w:rsidRDefault="00087A6A" w:rsidP="00087A6A">
      <w:pPr>
        <w:ind w:left="720" w:right="288"/>
        <w:jc w:val="both"/>
        <w:rPr>
          <w:rFonts w:cs="Arial"/>
          <w:bCs/>
          <w:szCs w:val="22"/>
        </w:rPr>
      </w:pPr>
    </w:p>
    <w:p w:rsidR="00087A6A" w:rsidRDefault="00087A6A" w:rsidP="00087A6A">
      <w:pPr>
        <w:ind w:left="450" w:right="288" w:hanging="360"/>
        <w:jc w:val="both"/>
        <w:rPr>
          <w:rFonts w:cs="Arial"/>
          <w:sz w:val="20"/>
          <w:szCs w:val="20"/>
        </w:rPr>
      </w:pPr>
    </w:p>
    <w:p w:rsidR="00087A6A" w:rsidRPr="009B0476" w:rsidRDefault="00087A6A" w:rsidP="00087A6A">
      <w:pPr>
        <w:ind w:left="450" w:right="288" w:hanging="360"/>
        <w:jc w:val="both"/>
        <w:rPr>
          <w:rFonts w:cs="Arial"/>
          <w:b/>
          <w:bCs/>
          <w:szCs w:val="22"/>
        </w:rPr>
      </w:pPr>
      <w:r w:rsidRPr="009B0476">
        <w:rPr>
          <w:rFonts w:cs="Arial"/>
          <w:b/>
          <w:bCs/>
          <w:szCs w:val="22"/>
          <w:u w:val="single"/>
        </w:rPr>
        <w:t>Completed Research Support</w:t>
      </w:r>
      <w:r>
        <w:rPr>
          <w:rFonts w:cs="Arial"/>
          <w:b/>
          <w:bCs/>
          <w:szCs w:val="22"/>
          <w:u w:val="single"/>
        </w:rPr>
        <w:t xml:space="preserve"> (examples)</w:t>
      </w:r>
      <w:r w:rsidRPr="009B0476">
        <w:rPr>
          <w:rFonts w:cs="Arial"/>
          <w:b/>
          <w:bCs/>
          <w:szCs w:val="22"/>
        </w:rPr>
        <w:t xml:space="preserve"> </w:t>
      </w:r>
    </w:p>
    <w:p w:rsidR="00087A6A" w:rsidRDefault="00087A6A" w:rsidP="00087A6A">
      <w:pPr>
        <w:ind w:left="450" w:right="288" w:hanging="360"/>
        <w:jc w:val="both"/>
        <w:rPr>
          <w:rFonts w:cs="Arial"/>
          <w:b/>
          <w:bCs/>
          <w:sz w:val="20"/>
          <w:szCs w:val="20"/>
        </w:rPr>
      </w:pPr>
    </w:p>
    <w:p w:rsidR="00087A6A" w:rsidRPr="009B0476" w:rsidRDefault="00087A6A" w:rsidP="00087A6A">
      <w:pPr>
        <w:ind w:left="720" w:right="288"/>
        <w:jc w:val="both"/>
        <w:rPr>
          <w:rFonts w:cs="Arial"/>
          <w:bCs/>
          <w:szCs w:val="22"/>
        </w:rPr>
      </w:pPr>
      <w:r w:rsidRPr="009B0476">
        <w:rPr>
          <w:rFonts w:cs="Arial"/>
          <w:bCs/>
          <w:szCs w:val="22"/>
        </w:rPr>
        <w:t>Schwartz (PI)</w:t>
      </w:r>
      <w:r>
        <w:rPr>
          <w:rFonts w:cs="Arial"/>
          <w:bCs/>
          <w:szCs w:val="22"/>
        </w:rPr>
        <w:t xml:space="preserve"> Internal MSKCC support.   5/1/08-10/1/09</w:t>
      </w:r>
    </w:p>
    <w:p w:rsidR="00087A6A" w:rsidRPr="009B0476" w:rsidRDefault="00087A6A" w:rsidP="00087A6A">
      <w:pPr>
        <w:ind w:left="720" w:right="288"/>
        <w:jc w:val="both"/>
        <w:rPr>
          <w:rFonts w:cs="Arial"/>
          <w:bCs/>
          <w:szCs w:val="22"/>
        </w:rPr>
      </w:pPr>
      <w:r w:rsidRPr="009B0476">
        <w:rPr>
          <w:rFonts w:cs="Arial"/>
          <w:bCs/>
          <w:szCs w:val="22"/>
        </w:rPr>
        <w:t xml:space="preserve">Efficacy of Poly Ester Amide Dressings on Partial Thickness Wound Healing in Pigs </w:t>
      </w:r>
    </w:p>
    <w:p w:rsidR="00087A6A" w:rsidRPr="009B0476" w:rsidRDefault="00087A6A" w:rsidP="00087A6A">
      <w:pPr>
        <w:ind w:left="705" w:right="288"/>
        <w:jc w:val="both"/>
        <w:rPr>
          <w:rFonts w:cs="Arial"/>
          <w:bCs/>
          <w:szCs w:val="22"/>
        </w:rPr>
      </w:pPr>
      <w:r w:rsidRPr="009B0476">
        <w:rPr>
          <w:rFonts w:cs="Arial"/>
          <w:bCs/>
          <w:szCs w:val="22"/>
        </w:rPr>
        <w:t xml:space="preserve">The goal of this study was to compare wound healing in pigs in which poly ester amide dressings had been applied to control pigs and those in which other types of dressings were used. </w:t>
      </w:r>
    </w:p>
    <w:p w:rsidR="00087A6A" w:rsidRPr="009B0476" w:rsidRDefault="00087A6A" w:rsidP="00087A6A">
      <w:pPr>
        <w:ind w:left="450" w:right="288" w:hanging="360"/>
        <w:jc w:val="both"/>
        <w:rPr>
          <w:rFonts w:cs="Arial"/>
          <w:bCs/>
          <w:szCs w:val="22"/>
        </w:rPr>
      </w:pPr>
      <w:r w:rsidRPr="009B0476">
        <w:rPr>
          <w:rFonts w:cs="Arial"/>
          <w:bCs/>
          <w:szCs w:val="22"/>
        </w:rPr>
        <w:tab/>
      </w:r>
      <w:r w:rsidRPr="009B0476">
        <w:rPr>
          <w:rFonts w:cs="Arial"/>
          <w:bCs/>
          <w:szCs w:val="22"/>
        </w:rPr>
        <w:tab/>
        <w:t>Role: Co-PI</w:t>
      </w:r>
    </w:p>
    <w:p w:rsidR="00087A6A" w:rsidRPr="009B0476" w:rsidRDefault="00087A6A" w:rsidP="00087A6A">
      <w:pPr>
        <w:ind w:left="450" w:right="288" w:hanging="360"/>
        <w:jc w:val="both"/>
        <w:rPr>
          <w:rFonts w:cs="Arial"/>
          <w:bCs/>
          <w:szCs w:val="22"/>
        </w:rPr>
      </w:pPr>
      <w:r w:rsidRPr="009B0476">
        <w:rPr>
          <w:rFonts w:cs="Arial"/>
          <w:bCs/>
          <w:szCs w:val="22"/>
        </w:rPr>
        <w:tab/>
      </w:r>
      <w:r w:rsidRPr="009B0476">
        <w:rPr>
          <w:rFonts w:cs="Arial"/>
          <w:bCs/>
          <w:szCs w:val="22"/>
        </w:rPr>
        <w:tab/>
      </w:r>
    </w:p>
    <w:p w:rsidR="001E63A5" w:rsidRDefault="00087A6A" w:rsidP="00087A6A">
      <w:pPr>
        <w:ind w:left="450" w:right="288"/>
        <w:jc w:val="both"/>
        <w:rPr>
          <w:rFonts w:cs="Arial"/>
          <w:bCs/>
          <w:szCs w:val="22"/>
        </w:rPr>
      </w:pPr>
      <w:r w:rsidRPr="009B0476">
        <w:rPr>
          <w:rFonts w:cs="Arial"/>
          <w:bCs/>
          <w:szCs w:val="22"/>
        </w:rPr>
        <w:tab/>
      </w:r>
    </w:p>
    <w:p w:rsidR="001E63A5" w:rsidRDefault="001E63A5" w:rsidP="00087A6A">
      <w:pPr>
        <w:ind w:left="450" w:right="288"/>
        <w:jc w:val="both"/>
        <w:rPr>
          <w:rFonts w:cs="Arial"/>
          <w:bCs/>
          <w:szCs w:val="22"/>
        </w:rPr>
      </w:pPr>
    </w:p>
    <w:p w:rsidR="001E63A5" w:rsidRDefault="001E63A5" w:rsidP="00087A6A">
      <w:pPr>
        <w:ind w:left="450" w:right="288"/>
        <w:jc w:val="both"/>
        <w:rPr>
          <w:rFonts w:cs="Arial"/>
          <w:bCs/>
          <w:szCs w:val="22"/>
        </w:rPr>
      </w:pPr>
    </w:p>
    <w:p w:rsidR="001E63A5" w:rsidRDefault="001E63A5" w:rsidP="00087A6A">
      <w:pPr>
        <w:ind w:left="450" w:right="288"/>
        <w:jc w:val="both"/>
        <w:rPr>
          <w:rFonts w:cs="Arial"/>
          <w:bCs/>
          <w:szCs w:val="22"/>
        </w:rPr>
      </w:pPr>
    </w:p>
    <w:p w:rsidR="00087A6A" w:rsidRPr="009B0476" w:rsidRDefault="00087A6A" w:rsidP="00087A6A">
      <w:pPr>
        <w:ind w:left="450" w:right="288"/>
        <w:jc w:val="both"/>
        <w:rPr>
          <w:rFonts w:cs="Arial"/>
          <w:bCs/>
          <w:szCs w:val="22"/>
        </w:rPr>
      </w:pPr>
      <w:r w:rsidRPr="009B0476">
        <w:rPr>
          <w:rFonts w:cs="Arial"/>
          <w:bCs/>
          <w:szCs w:val="22"/>
        </w:rPr>
        <w:lastRenderedPageBreak/>
        <w:t>Li (PI)</w:t>
      </w:r>
      <w:r>
        <w:rPr>
          <w:rFonts w:cs="Arial"/>
          <w:bCs/>
          <w:szCs w:val="22"/>
        </w:rPr>
        <w:t xml:space="preserve"> Internal MSKCC support. 3/1/10-9/1/10 </w:t>
      </w:r>
    </w:p>
    <w:p w:rsidR="00087A6A" w:rsidRPr="009B0476" w:rsidRDefault="00087A6A" w:rsidP="00087A6A">
      <w:pPr>
        <w:ind w:left="450" w:right="288" w:hanging="360"/>
        <w:jc w:val="both"/>
        <w:rPr>
          <w:rFonts w:cs="Arial"/>
          <w:bCs/>
          <w:szCs w:val="22"/>
        </w:rPr>
      </w:pPr>
      <w:r w:rsidRPr="009B0476">
        <w:rPr>
          <w:rFonts w:cs="Arial"/>
          <w:bCs/>
          <w:szCs w:val="22"/>
        </w:rPr>
        <w:tab/>
      </w:r>
      <w:r w:rsidRPr="009B0476">
        <w:rPr>
          <w:rFonts w:cs="Arial"/>
          <w:bCs/>
          <w:szCs w:val="22"/>
        </w:rPr>
        <w:tab/>
      </w:r>
      <w:proofErr w:type="spellStart"/>
      <w:r w:rsidRPr="009B0476">
        <w:rPr>
          <w:rFonts w:cs="Arial"/>
          <w:bCs/>
          <w:szCs w:val="22"/>
        </w:rPr>
        <w:t>Phenotyping</w:t>
      </w:r>
      <w:proofErr w:type="spellEnd"/>
      <w:r w:rsidRPr="009B0476">
        <w:rPr>
          <w:rFonts w:cs="Arial"/>
          <w:bCs/>
          <w:szCs w:val="22"/>
        </w:rPr>
        <w:t xml:space="preserve"> of a transgenic rat model of Parkinson’s disease</w:t>
      </w:r>
    </w:p>
    <w:p w:rsidR="00087A6A" w:rsidRPr="009B0476" w:rsidRDefault="00087A6A" w:rsidP="00087A6A">
      <w:pPr>
        <w:ind w:left="720" w:right="288" w:hanging="360"/>
        <w:jc w:val="both"/>
        <w:rPr>
          <w:rFonts w:cs="Arial"/>
          <w:bCs/>
          <w:szCs w:val="22"/>
        </w:rPr>
      </w:pPr>
      <w:r w:rsidRPr="009B0476">
        <w:rPr>
          <w:rFonts w:cs="Arial"/>
          <w:bCs/>
          <w:szCs w:val="22"/>
        </w:rPr>
        <w:tab/>
        <w:t xml:space="preserve">The goal of this study </w:t>
      </w:r>
      <w:r>
        <w:rPr>
          <w:rFonts w:cs="Arial"/>
          <w:bCs/>
          <w:szCs w:val="22"/>
        </w:rPr>
        <w:t>was</w:t>
      </w:r>
      <w:r w:rsidRPr="009B0476">
        <w:rPr>
          <w:rFonts w:cs="Arial"/>
          <w:bCs/>
          <w:szCs w:val="22"/>
        </w:rPr>
        <w:t xml:space="preserve"> to evaluate changes in the peripheral and central nervous system in rats deficient for alpha-synuclein</w:t>
      </w:r>
    </w:p>
    <w:p w:rsidR="00087A6A" w:rsidRPr="009B0476" w:rsidRDefault="00087A6A" w:rsidP="00087A6A">
      <w:pPr>
        <w:ind w:left="720" w:right="288" w:hanging="360"/>
        <w:jc w:val="both"/>
        <w:rPr>
          <w:rFonts w:cs="Arial"/>
          <w:bCs/>
          <w:szCs w:val="22"/>
        </w:rPr>
      </w:pPr>
      <w:r w:rsidRPr="009B0476">
        <w:rPr>
          <w:rFonts w:cs="Arial"/>
          <w:bCs/>
          <w:szCs w:val="22"/>
        </w:rPr>
        <w:tab/>
        <w:t xml:space="preserve">Role: Collaborator (pathology support) </w:t>
      </w:r>
    </w:p>
    <w:p w:rsidR="00087A6A" w:rsidRDefault="00087A6A" w:rsidP="00087A6A">
      <w:pPr>
        <w:ind w:left="720" w:right="288"/>
        <w:jc w:val="both"/>
        <w:rPr>
          <w:rFonts w:cs="Arial"/>
          <w:bCs/>
          <w:sz w:val="20"/>
          <w:szCs w:val="20"/>
        </w:rPr>
      </w:pPr>
    </w:p>
    <w:p w:rsidR="00087A6A" w:rsidRPr="008739B1" w:rsidRDefault="00087A6A" w:rsidP="00087A6A">
      <w:pPr>
        <w:ind w:left="720" w:right="288"/>
        <w:jc w:val="both"/>
        <w:rPr>
          <w:rFonts w:cs="Arial"/>
          <w:bCs/>
          <w:sz w:val="20"/>
          <w:szCs w:val="20"/>
        </w:rPr>
      </w:pPr>
    </w:p>
    <w:p w:rsidR="00087A6A" w:rsidRPr="009B0476" w:rsidRDefault="00087A6A" w:rsidP="00087A6A">
      <w:pPr>
        <w:ind w:left="720" w:right="288"/>
        <w:jc w:val="both"/>
        <w:rPr>
          <w:rFonts w:cs="Arial"/>
          <w:bCs/>
          <w:szCs w:val="22"/>
        </w:rPr>
      </w:pPr>
      <w:r w:rsidRPr="009B0476">
        <w:rPr>
          <w:rFonts w:cs="Arial"/>
          <w:bCs/>
          <w:szCs w:val="22"/>
        </w:rPr>
        <w:t>Chiosis (PI)</w:t>
      </w:r>
      <w:r>
        <w:rPr>
          <w:rFonts w:cs="Arial"/>
          <w:bCs/>
          <w:szCs w:val="22"/>
        </w:rPr>
        <w:t xml:space="preserve"> Internal MSKCC support. 2010-2012</w:t>
      </w:r>
    </w:p>
    <w:p w:rsidR="00087A6A" w:rsidRPr="009B0476" w:rsidRDefault="00087A6A" w:rsidP="00087A6A">
      <w:pPr>
        <w:ind w:left="720" w:right="288"/>
        <w:jc w:val="both"/>
        <w:rPr>
          <w:rFonts w:cs="Arial"/>
          <w:bCs/>
          <w:szCs w:val="22"/>
        </w:rPr>
      </w:pPr>
      <w:r w:rsidRPr="009B0476">
        <w:rPr>
          <w:rFonts w:cs="Arial"/>
          <w:bCs/>
          <w:szCs w:val="22"/>
        </w:rPr>
        <w:t>Treatment of transgenic mouse model of Alzheimer’s disease</w:t>
      </w:r>
    </w:p>
    <w:p w:rsidR="00087A6A" w:rsidRPr="009B0476" w:rsidRDefault="00087A6A" w:rsidP="00087A6A">
      <w:pPr>
        <w:ind w:left="720" w:right="288"/>
        <w:jc w:val="both"/>
        <w:rPr>
          <w:rFonts w:cs="Arial"/>
          <w:bCs/>
          <w:szCs w:val="22"/>
        </w:rPr>
      </w:pPr>
      <w:r w:rsidRPr="009B0476">
        <w:rPr>
          <w:rFonts w:cs="Arial"/>
          <w:bCs/>
          <w:szCs w:val="22"/>
        </w:rPr>
        <w:t xml:space="preserve">The goal of this study </w:t>
      </w:r>
      <w:r>
        <w:rPr>
          <w:rFonts w:cs="Arial"/>
          <w:bCs/>
          <w:szCs w:val="22"/>
        </w:rPr>
        <w:t>was</w:t>
      </w:r>
      <w:r w:rsidRPr="009B0476">
        <w:rPr>
          <w:rFonts w:cs="Arial"/>
          <w:bCs/>
          <w:szCs w:val="22"/>
        </w:rPr>
        <w:t xml:space="preserve"> to evaluate the efficacy of a HSP inhibitor for treatment of Alzheimer’s disease</w:t>
      </w:r>
    </w:p>
    <w:p w:rsidR="00087A6A" w:rsidRPr="009B0476" w:rsidRDefault="00087A6A" w:rsidP="00087A6A">
      <w:pPr>
        <w:ind w:left="720" w:right="288"/>
        <w:jc w:val="both"/>
        <w:rPr>
          <w:rFonts w:cs="Arial"/>
          <w:bCs/>
          <w:szCs w:val="22"/>
        </w:rPr>
      </w:pPr>
      <w:r w:rsidRPr="009B0476">
        <w:rPr>
          <w:rFonts w:cs="Arial"/>
          <w:bCs/>
          <w:szCs w:val="22"/>
        </w:rPr>
        <w:t>Role: Collaborator (pathology support)</w:t>
      </w:r>
    </w:p>
    <w:p w:rsidR="00087A6A" w:rsidRDefault="00087A6A" w:rsidP="00087A6A">
      <w:pPr>
        <w:ind w:left="720" w:right="288"/>
        <w:jc w:val="both"/>
        <w:rPr>
          <w:rFonts w:cs="Arial"/>
          <w:bCs/>
          <w:szCs w:val="22"/>
        </w:rPr>
      </w:pPr>
    </w:p>
    <w:p w:rsidR="00087A6A" w:rsidRPr="009B0476" w:rsidRDefault="00087A6A" w:rsidP="00087A6A">
      <w:pPr>
        <w:ind w:left="720" w:right="288"/>
        <w:jc w:val="both"/>
        <w:rPr>
          <w:rFonts w:cs="Arial"/>
          <w:bCs/>
          <w:szCs w:val="22"/>
        </w:rPr>
      </w:pPr>
    </w:p>
    <w:p w:rsidR="00087A6A" w:rsidRPr="009B0476" w:rsidRDefault="00087A6A" w:rsidP="00087A6A">
      <w:pPr>
        <w:ind w:left="720" w:right="288"/>
        <w:jc w:val="both"/>
        <w:rPr>
          <w:rFonts w:cs="Arial"/>
          <w:bCs/>
          <w:szCs w:val="22"/>
        </w:rPr>
      </w:pPr>
      <w:proofErr w:type="gramStart"/>
      <w:r w:rsidRPr="009B0476">
        <w:rPr>
          <w:rFonts w:cs="Arial"/>
          <w:bCs/>
          <w:szCs w:val="22"/>
        </w:rPr>
        <w:t xml:space="preserve">Kotula (PI) </w:t>
      </w:r>
      <w:r>
        <w:rPr>
          <w:rFonts w:cs="Arial"/>
          <w:bCs/>
          <w:szCs w:val="22"/>
        </w:rPr>
        <w:t>Internal MSKCC and external (grant-funded) support.</w:t>
      </w:r>
      <w:proofErr w:type="gramEnd"/>
      <w:r>
        <w:rPr>
          <w:rFonts w:cs="Arial"/>
          <w:bCs/>
          <w:szCs w:val="22"/>
        </w:rPr>
        <w:t xml:space="preserve"> 2010-1016</w:t>
      </w:r>
    </w:p>
    <w:p w:rsidR="00087A6A" w:rsidRPr="009B0476" w:rsidRDefault="00087A6A" w:rsidP="00087A6A">
      <w:pPr>
        <w:ind w:left="720" w:right="288"/>
        <w:jc w:val="both"/>
        <w:rPr>
          <w:rFonts w:cs="Arial"/>
          <w:bCs/>
          <w:szCs w:val="22"/>
        </w:rPr>
      </w:pPr>
      <w:r w:rsidRPr="009B0476">
        <w:rPr>
          <w:rFonts w:cs="Arial"/>
          <w:bCs/>
          <w:szCs w:val="22"/>
        </w:rPr>
        <w:t>Cancer Biology of the Abi1/Hssh3bp1 Conditional KO Mouse</w:t>
      </w:r>
    </w:p>
    <w:p w:rsidR="00087A6A" w:rsidRPr="009B0476" w:rsidRDefault="00087A6A" w:rsidP="00087A6A">
      <w:pPr>
        <w:ind w:left="720" w:right="288"/>
        <w:jc w:val="both"/>
        <w:rPr>
          <w:rFonts w:cs="Arial"/>
          <w:bCs/>
          <w:szCs w:val="22"/>
        </w:rPr>
      </w:pPr>
      <w:r w:rsidRPr="009B0476">
        <w:rPr>
          <w:rFonts w:cs="Arial"/>
          <w:bCs/>
          <w:szCs w:val="22"/>
        </w:rPr>
        <w:t xml:space="preserve">The goal of this study </w:t>
      </w:r>
      <w:r>
        <w:rPr>
          <w:rFonts w:cs="Arial"/>
          <w:bCs/>
          <w:szCs w:val="22"/>
        </w:rPr>
        <w:t>was</w:t>
      </w:r>
      <w:r w:rsidRPr="009B0476">
        <w:rPr>
          <w:rFonts w:cs="Arial"/>
          <w:bCs/>
          <w:szCs w:val="22"/>
        </w:rPr>
        <w:t xml:space="preserve"> to evaluate the phenotype of mice with a global conditional disruption of the Abi1/Hssh3bp1 gene to look for prostatic and other neoplasms.</w:t>
      </w:r>
    </w:p>
    <w:p w:rsidR="00087A6A" w:rsidRPr="009B0476" w:rsidRDefault="00087A6A" w:rsidP="00087A6A">
      <w:pPr>
        <w:ind w:left="720" w:right="288"/>
        <w:jc w:val="both"/>
        <w:rPr>
          <w:rFonts w:cs="Arial"/>
          <w:bCs/>
          <w:szCs w:val="22"/>
        </w:rPr>
      </w:pPr>
      <w:r w:rsidRPr="009B0476">
        <w:rPr>
          <w:rFonts w:cs="Arial"/>
          <w:bCs/>
          <w:szCs w:val="22"/>
        </w:rPr>
        <w:t>Role: Co</w:t>
      </w:r>
      <w:r>
        <w:rPr>
          <w:rFonts w:cs="Arial"/>
          <w:bCs/>
          <w:szCs w:val="22"/>
        </w:rPr>
        <w:t xml:space="preserve">llaborator (pathology support) </w:t>
      </w:r>
    </w:p>
    <w:p w:rsidR="00087A6A" w:rsidRPr="008739B1" w:rsidRDefault="00087A6A" w:rsidP="00087A6A">
      <w:pPr>
        <w:ind w:left="720" w:right="288"/>
        <w:jc w:val="both"/>
        <w:rPr>
          <w:rFonts w:cs="Arial"/>
          <w:bCs/>
          <w:sz w:val="20"/>
          <w:szCs w:val="20"/>
        </w:rPr>
      </w:pPr>
    </w:p>
    <w:p w:rsidR="00087A6A" w:rsidRPr="008739B1" w:rsidRDefault="00087A6A" w:rsidP="00087A6A">
      <w:pPr>
        <w:ind w:left="450" w:right="288" w:hanging="360"/>
        <w:jc w:val="both"/>
        <w:rPr>
          <w:rFonts w:cs="Arial"/>
          <w:bCs/>
          <w:sz w:val="20"/>
          <w:szCs w:val="20"/>
        </w:rPr>
      </w:pPr>
    </w:p>
    <w:p w:rsidR="00087A6A" w:rsidRDefault="00087A6A" w:rsidP="00087A6A">
      <w:pPr>
        <w:pStyle w:val="DataField11pt"/>
        <w:spacing w:line="40" w:lineRule="exact"/>
      </w:pPr>
    </w:p>
    <w:p w:rsidR="00087A6A" w:rsidRPr="00E03323" w:rsidRDefault="00087A6A" w:rsidP="005C2CF8">
      <w:pPr>
        <w:pStyle w:val="DataField11pt-Single"/>
        <w:rPr>
          <w:rStyle w:val="Strong"/>
          <w:b w:val="0"/>
        </w:rPr>
      </w:pPr>
    </w:p>
    <w:sectPr w:rsidR="00087A6A"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47" w:rsidRDefault="00FD3D47">
      <w:r>
        <w:separator/>
      </w:r>
    </w:p>
  </w:endnote>
  <w:endnote w:type="continuationSeparator" w:id="0">
    <w:p w:rsidR="00FD3D47" w:rsidRDefault="00FD3D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47" w:rsidRDefault="00FD3D47">
      <w:r>
        <w:separator/>
      </w:r>
    </w:p>
  </w:footnote>
  <w:footnote w:type="continuationSeparator" w:id="0">
    <w:p w:rsidR="00FD3D47" w:rsidRDefault="00FD3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47" w:rsidRDefault="00FD3D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342CC"/>
    <w:multiLevelType w:val="hybridMultilevel"/>
    <w:tmpl w:val="61BC036A"/>
    <w:lvl w:ilvl="0" w:tplc="2816460A">
      <w:start w:val="1"/>
      <w:numFmt w:val="upperLetter"/>
      <w:lvlText w:val="%1."/>
      <w:lvlJc w:val="left"/>
      <w:pPr>
        <w:tabs>
          <w:tab w:val="num" w:pos="450"/>
        </w:tabs>
        <w:ind w:left="450" w:hanging="360"/>
      </w:pPr>
      <w:rPr>
        <w:rFonts w:cs="Times New Roman" w:hint="default"/>
        <w:b/>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2"/>
  </w:num>
  <w:num w:numId="14">
    <w:abstractNumId w:val="17"/>
  </w:num>
  <w:num w:numId="15">
    <w:abstractNumId w:val="15"/>
  </w:num>
  <w:num w:numId="16">
    <w:abstractNumId w:val="16"/>
  </w:num>
  <w:num w:numId="17">
    <w:abstractNumId w:val="10"/>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rsids>
    <w:rsidRoot w:val="003F6A45"/>
    <w:rsid w:val="00007231"/>
    <w:rsid w:val="00023A7A"/>
    <w:rsid w:val="00067621"/>
    <w:rsid w:val="00084466"/>
    <w:rsid w:val="00087A6A"/>
    <w:rsid w:val="000E3BEC"/>
    <w:rsid w:val="00122EB3"/>
    <w:rsid w:val="00132CA6"/>
    <w:rsid w:val="0014571A"/>
    <w:rsid w:val="00170D87"/>
    <w:rsid w:val="00177D49"/>
    <w:rsid w:val="00183022"/>
    <w:rsid w:val="001860A6"/>
    <w:rsid w:val="001C065C"/>
    <w:rsid w:val="001E63A5"/>
    <w:rsid w:val="002052C9"/>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0F10"/>
    <w:rsid w:val="0040289D"/>
    <w:rsid w:val="00432346"/>
    <w:rsid w:val="00447F3A"/>
    <w:rsid w:val="004759D9"/>
    <w:rsid w:val="0049068A"/>
    <w:rsid w:val="00493D23"/>
    <w:rsid w:val="004A3FC8"/>
    <w:rsid w:val="004F0CB1"/>
    <w:rsid w:val="004F71F7"/>
    <w:rsid w:val="00503B57"/>
    <w:rsid w:val="005145BB"/>
    <w:rsid w:val="00517BFD"/>
    <w:rsid w:val="005245BF"/>
    <w:rsid w:val="0054471F"/>
    <w:rsid w:val="005461F3"/>
    <w:rsid w:val="00547118"/>
    <w:rsid w:val="00547AC9"/>
    <w:rsid w:val="00592740"/>
    <w:rsid w:val="005A7F6F"/>
    <w:rsid w:val="005C2BDD"/>
    <w:rsid w:val="005C2CF8"/>
    <w:rsid w:val="005C47A8"/>
    <w:rsid w:val="005E406E"/>
    <w:rsid w:val="005F0B12"/>
    <w:rsid w:val="005F5F51"/>
    <w:rsid w:val="00601C69"/>
    <w:rsid w:val="00616BCC"/>
    <w:rsid w:val="00624261"/>
    <w:rsid w:val="0064369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7514A"/>
    <w:rsid w:val="00890CA9"/>
    <w:rsid w:val="008D65C9"/>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0A8B"/>
    <w:rsid w:val="00A55D1D"/>
    <w:rsid w:val="00A63D7C"/>
    <w:rsid w:val="00A7514C"/>
    <w:rsid w:val="00A8122C"/>
    <w:rsid w:val="00A83312"/>
    <w:rsid w:val="00A86A93"/>
    <w:rsid w:val="00A97951"/>
    <w:rsid w:val="00AE41C4"/>
    <w:rsid w:val="00B82884"/>
    <w:rsid w:val="00C05C55"/>
    <w:rsid w:val="00C076C6"/>
    <w:rsid w:val="00C1247F"/>
    <w:rsid w:val="00C137DA"/>
    <w:rsid w:val="00C20F69"/>
    <w:rsid w:val="00C3113F"/>
    <w:rsid w:val="00C4536F"/>
    <w:rsid w:val="00C46ADA"/>
    <w:rsid w:val="00C67DC7"/>
    <w:rsid w:val="00C8438D"/>
    <w:rsid w:val="00C85025"/>
    <w:rsid w:val="00C918BD"/>
    <w:rsid w:val="00C94E59"/>
    <w:rsid w:val="00CA680A"/>
    <w:rsid w:val="00CE0951"/>
    <w:rsid w:val="00CF68A2"/>
    <w:rsid w:val="00D3779E"/>
    <w:rsid w:val="00D679E5"/>
    <w:rsid w:val="00D74391"/>
    <w:rsid w:val="00D83360"/>
    <w:rsid w:val="00DB7566"/>
    <w:rsid w:val="00DB7B85"/>
    <w:rsid w:val="00DD31B4"/>
    <w:rsid w:val="00DF7645"/>
    <w:rsid w:val="00E01C42"/>
    <w:rsid w:val="00E03323"/>
    <w:rsid w:val="00E047AD"/>
    <w:rsid w:val="00E12287"/>
    <w:rsid w:val="00E127A1"/>
    <w:rsid w:val="00E20E6D"/>
    <w:rsid w:val="00E351F0"/>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D3D47"/>
    <w:rsid w:val="00FE10AD"/>
    <w:rsid w:val="00FE52B9"/>
    <w:rsid w:val="00FF1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86A93"/>
    <w:pPr>
      <w:numPr>
        <w:numId w:val="1"/>
      </w:numPr>
    </w:pPr>
    <w:rPr>
      <w:rFonts w:ascii="Times" w:hAnsi="Times" w:cs="Times"/>
    </w:rPr>
  </w:style>
  <w:style w:type="paragraph" w:styleId="ListBullet2">
    <w:name w:val="List Bullet 2"/>
    <w:basedOn w:val="Normal"/>
    <w:autoRedefine/>
    <w:rsid w:val="00A86A93"/>
    <w:pPr>
      <w:numPr>
        <w:numId w:val="2"/>
      </w:numPr>
    </w:pPr>
    <w:rPr>
      <w:rFonts w:ascii="Times" w:hAnsi="Times" w:cs="Times"/>
    </w:rPr>
  </w:style>
  <w:style w:type="paragraph" w:styleId="ListBullet3">
    <w:name w:val="List Bullet 3"/>
    <w:basedOn w:val="Normal"/>
    <w:autoRedefine/>
    <w:rsid w:val="00A86A93"/>
    <w:pPr>
      <w:numPr>
        <w:numId w:val="3"/>
      </w:numPr>
    </w:pPr>
    <w:rPr>
      <w:rFonts w:ascii="Times" w:hAnsi="Times" w:cs="Times"/>
    </w:rPr>
  </w:style>
  <w:style w:type="paragraph" w:styleId="ListBullet4">
    <w:name w:val="List Bullet 4"/>
    <w:basedOn w:val="Normal"/>
    <w:autoRedefine/>
    <w:rsid w:val="00A86A93"/>
    <w:pPr>
      <w:numPr>
        <w:numId w:val="4"/>
      </w:numPr>
    </w:pPr>
    <w:rPr>
      <w:rFonts w:ascii="Times" w:hAnsi="Times" w:cs="Times"/>
    </w:rPr>
  </w:style>
  <w:style w:type="paragraph" w:styleId="ListBullet5">
    <w:name w:val="List Bullet 5"/>
    <w:basedOn w:val="Normal"/>
    <w:autoRedefine/>
    <w:rsid w:val="00A86A93"/>
    <w:pPr>
      <w:numPr>
        <w:numId w:val="5"/>
      </w:numPr>
    </w:pPr>
    <w:rPr>
      <w:rFonts w:ascii="Times" w:hAnsi="Times" w:cs="Times"/>
    </w:rPr>
  </w:style>
  <w:style w:type="paragraph" w:styleId="ListNumber">
    <w:name w:val="List Number"/>
    <w:basedOn w:val="Normal"/>
    <w:rsid w:val="00A86A93"/>
    <w:pPr>
      <w:numPr>
        <w:numId w:val="6"/>
      </w:numPr>
    </w:pPr>
    <w:rPr>
      <w:rFonts w:ascii="Times" w:hAnsi="Times" w:cs="Times"/>
    </w:rPr>
  </w:style>
  <w:style w:type="paragraph" w:styleId="ListNumber2">
    <w:name w:val="List Number 2"/>
    <w:basedOn w:val="Normal"/>
    <w:rsid w:val="00A86A93"/>
    <w:pPr>
      <w:numPr>
        <w:numId w:val="7"/>
      </w:numPr>
    </w:pPr>
    <w:rPr>
      <w:rFonts w:ascii="Times" w:hAnsi="Times" w:cs="Times"/>
    </w:rPr>
  </w:style>
  <w:style w:type="paragraph" w:styleId="ListNumber3">
    <w:name w:val="List Number 3"/>
    <w:basedOn w:val="Normal"/>
    <w:rsid w:val="00A86A93"/>
    <w:pPr>
      <w:numPr>
        <w:numId w:val="8"/>
      </w:numPr>
    </w:pPr>
    <w:rPr>
      <w:rFonts w:ascii="Times" w:hAnsi="Times" w:cs="Times"/>
    </w:rPr>
  </w:style>
  <w:style w:type="paragraph" w:styleId="ListNumber4">
    <w:name w:val="List Number 4"/>
    <w:basedOn w:val="Normal"/>
    <w:rsid w:val="00A86A93"/>
    <w:pPr>
      <w:numPr>
        <w:numId w:val="9"/>
      </w:numPr>
    </w:pPr>
    <w:rPr>
      <w:rFonts w:ascii="Times" w:hAnsi="Times" w:cs="Times"/>
    </w:rPr>
  </w:style>
  <w:style w:type="paragraph" w:styleId="ListNumber5">
    <w:name w:val="List Number 5"/>
    <w:basedOn w:val="Normal"/>
    <w:rsid w:val="00A86A93"/>
    <w:pPr>
      <w:numPr>
        <w:numId w:val="10"/>
      </w:numPr>
    </w:pPr>
    <w:rPr>
      <w:rFonts w:ascii="Times" w:hAnsi="Times" w:cs="Times"/>
    </w:rPr>
  </w:style>
  <w:style w:type="paragraph" w:styleId="BodyTextIndent">
    <w:name w:val="Body Text Indent"/>
    <w:basedOn w:val="Normal"/>
    <w:link w:val="BodyTextIndentChar"/>
    <w:rsid w:val="00A86A93"/>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A86A93"/>
    <w:pPr>
      <w:autoSpaceDE/>
      <w:autoSpaceDN/>
      <w:spacing w:before="100" w:beforeAutospacing="1" w:after="100" w:afterAutospacing="1"/>
    </w:pPr>
    <w:rPr>
      <w:rFonts w:eastAsia="Arial Unicode MS"/>
    </w:rPr>
  </w:style>
  <w:style w:type="paragraph" w:styleId="Header">
    <w:name w:val="header"/>
    <w:basedOn w:val="Normal"/>
    <w:rsid w:val="00A86A93"/>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A86A93"/>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A86A93"/>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DataField10pt">
    <w:name w:val="Data Field 10pt"/>
    <w:basedOn w:val="Normal"/>
    <w:rsid w:val="00FD3D47"/>
    <w:rPr>
      <w:rFonts w:cs="Arial"/>
      <w:sz w:val="20"/>
      <w:szCs w:val="20"/>
    </w:rPr>
  </w:style>
  <w:style w:type="paragraph" w:customStyle="1" w:styleId="DataField11pt">
    <w:name w:val="Data Field 11pt"/>
    <w:basedOn w:val="Normal"/>
    <w:rsid w:val="00087A6A"/>
    <w:pPr>
      <w:spacing w:line="300" w:lineRule="exact"/>
    </w:pPr>
    <w:rPr>
      <w:rFonts w:cs="Arial"/>
      <w:noProof/>
      <w:szCs w:val="20"/>
    </w:rPr>
  </w:style>
  <w:style w:type="paragraph" w:styleId="HTMLPreformatted">
    <w:name w:val="HTML Preformatted"/>
    <w:basedOn w:val="Normal"/>
    <w:link w:val="HTMLPreformattedChar"/>
    <w:uiPriority w:val="99"/>
    <w:unhideWhenUsed/>
    <w:rsid w:val="00E0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01C4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8905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8697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whitej1</cp:lastModifiedBy>
  <cp:revision>13</cp:revision>
  <cp:lastPrinted>2011-03-11T19:43:00Z</cp:lastPrinted>
  <dcterms:created xsi:type="dcterms:W3CDTF">2017-10-13T17:41:00Z</dcterms:created>
  <dcterms:modified xsi:type="dcterms:W3CDTF">2017-12-04T15:30:00Z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